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AF" w:rsidRPr="00413BAF" w:rsidRDefault="00FE32EE" w:rsidP="00413BAF">
      <w:bookmarkStart w:id="0" w:name="bookmark0"/>
      <w:bookmarkStart w:id="1" w:name="_GoBack"/>
      <w:r>
        <w:rPr>
          <w:noProof/>
          <w:lang w:val="ru-RU" w:eastAsia="ru-RU" w:bidi="ar-SA"/>
        </w:rPr>
        <w:drawing>
          <wp:inline distT="0" distB="0" distL="0" distR="0">
            <wp:extent cx="4097793" cy="5838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995" cy="58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413BAF" w:rsidRPr="00413BAF" w:rsidRDefault="00413BAF" w:rsidP="00413BAF">
      <w:r w:rsidRPr="00413BAF">
        <w:br w:type="page"/>
      </w:r>
    </w:p>
    <w:p w:rsidR="00ED3823" w:rsidRDefault="00B46939">
      <w:pPr>
        <w:pStyle w:val="230"/>
        <w:shd w:val="clear" w:color="auto" w:fill="auto"/>
        <w:spacing w:before="0" w:after="212" w:line="210" w:lineRule="exact"/>
        <w:ind w:left="80"/>
      </w:pPr>
      <w:r>
        <w:rPr>
          <w:rStyle w:val="23BookAntiqua105pt0pt"/>
        </w:rPr>
        <w:lastRenderedPageBreak/>
        <w:t>CUPRINS</w:t>
      </w:r>
      <w:bookmarkEnd w:id="0"/>
    </w:p>
    <w:p w:rsidR="00ED3823" w:rsidRDefault="00B46939">
      <w:pPr>
        <w:pStyle w:val="80"/>
        <w:shd w:val="clear" w:color="auto" w:fill="auto"/>
        <w:tabs>
          <w:tab w:val="right" w:leader="dot" w:pos="6127"/>
        </w:tabs>
        <w:spacing w:before="0" w:line="250" w:lineRule="exact"/>
        <w:ind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81"/>
        </w:rPr>
        <w:t>INTRODUCERE</w:t>
      </w:r>
      <w:r>
        <w:rPr>
          <w:rStyle w:val="81"/>
        </w:rPr>
        <w:tab/>
        <w:t>6</w:t>
      </w:r>
    </w:p>
    <w:p w:rsidR="00ED3823" w:rsidRDefault="00B46939">
      <w:pPr>
        <w:pStyle w:val="80"/>
        <w:shd w:val="clear" w:color="auto" w:fill="auto"/>
        <w:tabs>
          <w:tab w:val="right" w:leader="dot" w:pos="6147"/>
        </w:tabs>
        <w:spacing w:before="0" w:line="250" w:lineRule="exact"/>
        <w:ind w:left="1160" w:right="40" w:hanging="1160"/>
        <w:jc w:val="left"/>
      </w:pPr>
      <w:r>
        <w:rPr>
          <w:rStyle w:val="810pt"/>
        </w:rPr>
        <w:t>Subiectul 1.</w:t>
      </w:r>
      <w:r>
        <w:rPr>
          <w:rStyle w:val="82"/>
        </w:rPr>
        <w:t xml:space="preserve"> </w:t>
      </w:r>
      <w:r>
        <w:rPr>
          <w:rStyle w:val="81"/>
        </w:rPr>
        <w:t>ROLUL COMERŢULUI EXTERIOR AL ŢĂRII L\ ECONOMIA MoisDIALĂ</w:t>
      </w:r>
      <w:r>
        <w:rPr>
          <w:rStyle w:val="81"/>
        </w:rPr>
        <w:tab/>
        <w:t>9</w:t>
      </w:r>
    </w:p>
    <w:p w:rsidR="00ED3823" w:rsidRDefault="00B46939">
      <w:pPr>
        <w:pStyle w:val="80"/>
        <w:shd w:val="clear" w:color="auto" w:fill="auto"/>
        <w:tabs>
          <w:tab w:val="left" w:leader="dot" w:pos="5903"/>
        </w:tabs>
        <w:spacing w:before="0" w:line="250" w:lineRule="exact"/>
        <w:ind w:left="460" w:firstLine="0"/>
      </w:pPr>
      <w:r>
        <w:rPr>
          <w:rStyle w:val="895pt"/>
        </w:rPr>
        <w:t>1.</w:t>
      </w:r>
      <w:r w:rsidR="00413BAF">
        <w:rPr>
          <w:rStyle w:val="895pt"/>
        </w:rPr>
        <w:t>1.</w:t>
      </w:r>
      <w:r>
        <w:rPr>
          <w:rStyle w:val="895pt"/>
        </w:rPr>
        <w:t xml:space="preserve"> Economia mondială - concepte generale</w:t>
      </w:r>
      <w:r>
        <w:rPr>
          <w:rStyle w:val="83"/>
        </w:rPr>
        <w:tab/>
      </w:r>
      <w:r>
        <w:rPr>
          <w:rStyle w:val="895pt"/>
        </w:rPr>
        <w:t>9</w:t>
      </w:r>
    </w:p>
    <w:p w:rsidR="00ED3823" w:rsidRDefault="00B46939">
      <w:pPr>
        <w:pStyle w:val="80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250" w:lineRule="exact"/>
        <w:ind w:left="460" w:firstLine="0"/>
      </w:pPr>
      <w:r>
        <w:rPr>
          <w:rStyle w:val="895pt"/>
        </w:rPr>
        <w:t>Modalităţi de organizare a comerţului internaţional de</w:t>
      </w:r>
    </w:p>
    <w:p w:rsidR="00ED3823" w:rsidRDefault="00B46939">
      <w:pPr>
        <w:pStyle w:val="80"/>
        <w:shd w:val="clear" w:color="auto" w:fill="auto"/>
        <w:tabs>
          <w:tab w:val="right" w:leader="dot" w:pos="6147"/>
        </w:tabs>
        <w:spacing w:before="0" w:line="250" w:lineRule="exact"/>
        <w:ind w:left="820" w:firstLine="0"/>
      </w:pPr>
      <w:r>
        <w:rPr>
          <w:rStyle w:val="895pt"/>
        </w:rPr>
        <w:t>mărfuri şi servicii</w:t>
      </w:r>
      <w:r>
        <w:rPr>
          <w:rStyle w:val="83"/>
        </w:rPr>
        <w:tab/>
      </w:r>
      <w:r>
        <w:rPr>
          <w:rStyle w:val="895pt"/>
        </w:rPr>
        <w:t>15</w:t>
      </w:r>
    </w:p>
    <w:p w:rsidR="00ED3823" w:rsidRDefault="00B46939">
      <w:pPr>
        <w:pStyle w:val="80"/>
        <w:numPr>
          <w:ilvl w:val="0"/>
          <w:numId w:val="1"/>
        </w:numPr>
        <w:shd w:val="clear" w:color="auto" w:fill="auto"/>
        <w:tabs>
          <w:tab w:val="left" w:pos="934"/>
          <w:tab w:val="right" w:leader="dot" w:pos="6147"/>
        </w:tabs>
        <w:spacing w:before="0" w:line="250" w:lineRule="exact"/>
        <w:ind w:left="460" w:firstLine="0"/>
      </w:pPr>
      <w:r>
        <w:rPr>
          <w:rStyle w:val="895pt"/>
        </w:rPr>
        <w:t>Poziţionarea comerţului exterior în economia mondială</w:t>
      </w:r>
      <w:r>
        <w:rPr>
          <w:rStyle w:val="83"/>
        </w:rPr>
        <w:tab/>
      </w:r>
      <w:r>
        <w:rPr>
          <w:rStyle w:val="895pt"/>
        </w:rPr>
        <w:t>18</w:t>
      </w:r>
    </w:p>
    <w:p w:rsidR="00ED3823" w:rsidRDefault="00B46939">
      <w:pPr>
        <w:pStyle w:val="80"/>
        <w:shd w:val="clear" w:color="auto" w:fill="auto"/>
        <w:spacing w:before="0" w:line="250" w:lineRule="exact"/>
        <w:ind w:left="20" w:firstLine="0"/>
      </w:pPr>
      <w:r>
        <w:rPr>
          <w:rStyle w:val="810pt"/>
        </w:rPr>
        <w:t>Subiectul 2.</w:t>
      </w:r>
      <w:r>
        <w:rPr>
          <w:rStyle w:val="82"/>
        </w:rPr>
        <w:t xml:space="preserve"> </w:t>
      </w:r>
      <w:r>
        <w:rPr>
          <w:rStyle w:val="81"/>
        </w:rPr>
        <w:t>PROBLEMATICA ŞI CONŢINUTUL</w:t>
      </w:r>
    </w:p>
    <w:p w:rsidR="00ED3823" w:rsidRDefault="00B46939">
      <w:pPr>
        <w:pStyle w:val="80"/>
        <w:shd w:val="clear" w:color="auto" w:fill="auto"/>
        <w:tabs>
          <w:tab w:val="right" w:leader="dot" w:pos="6147"/>
        </w:tabs>
        <w:spacing w:before="0" w:line="250" w:lineRule="exact"/>
        <w:ind w:left="1160" w:right="40" w:firstLine="0"/>
        <w:jc w:val="left"/>
      </w:pPr>
      <w:r>
        <w:rPr>
          <w:rStyle w:val="81"/>
        </w:rPr>
        <w:t>COMERŢULUI EXTERIOR - ASPECTE TEORETICE ŞI METODOLOGICE</w:t>
      </w:r>
      <w:r>
        <w:rPr>
          <w:rStyle w:val="81"/>
        </w:rPr>
        <w:tab/>
        <w:t>24</w:t>
      </w:r>
    </w:p>
    <w:p w:rsidR="00ED3823" w:rsidRDefault="00413BAF" w:rsidP="00413BAF">
      <w:pPr>
        <w:pStyle w:val="80"/>
        <w:shd w:val="clear" w:color="auto" w:fill="auto"/>
        <w:tabs>
          <w:tab w:val="left" w:pos="814"/>
        </w:tabs>
        <w:spacing w:before="0" w:line="250" w:lineRule="exact"/>
        <w:ind w:left="460" w:firstLine="0"/>
      </w:pPr>
      <w:r>
        <w:rPr>
          <w:rStyle w:val="895pt"/>
        </w:rPr>
        <w:t>2.1</w:t>
      </w:r>
      <w:r w:rsidR="00B46939">
        <w:rPr>
          <w:rStyle w:val="895pt"/>
        </w:rPr>
        <w:t>.</w:t>
      </w:r>
      <w:r>
        <w:rPr>
          <w:rStyle w:val="895pt"/>
        </w:rPr>
        <w:t xml:space="preserve"> </w:t>
      </w:r>
      <w:r w:rsidR="00B46939">
        <w:rPr>
          <w:rStyle w:val="895pt"/>
        </w:rPr>
        <w:t>Conceptul comerţului exterior, problematica şi conţinutul24</w:t>
      </w:r>
    </w:p>
    <w:p w:rsidR="00ED3823" w:rsidRDefault="00B46939">
      <w:pPr>
        <w:pStyle w:val="80"/>
        <w:numPr>
          <w:ilvl w:val="1"/>
          <w:numId w:val="2"/>
        </w:numPr>
        <w:shd w:val="clear" w:color="auto" w:fill="auto"/>
        <w:tabs>
          <w:tab w:val="left" w:pos="1620"/>
        </w:tabs>
        <w:spacing w:before="0" w:line="250" w:lineRule="exact"/>
        <w:ind w:left="460" w:firstLine="0"/>
      </w:pPr>
      <w:r>
        <w:rPr>
          <w:rStyle w:val="895pt"/>
        </w:rPr>
        <w:t>Aspecte</w:t>
      </w:r>
      <w:r>
        <w:rPr>
          <w:rStyle w:val="895pt"/>
        </w:rPr>
        <w:tab/>
        <w:t>metodologice şi teoretice ale relaţiilor comerciale</w:t>
      </w:r>
      <w:r w:rsidR="0015357C">
        <w:rPr>
          <w:rStyle w:val="895pt"/>
        </w:rPr>
        <w:tab/>
      </w:r>
      <w:r w:rsidR="0015357C">
        <w:rPr>
          <w:rStyle w:val="895pt"/>
        </w:rPr>
        <w:tab/>
      </w:r>
      <w:r w:rsidR="0015357C">
        <w:rPr>
          <w:rStyle w:val="895pt"/>
        </w:rPr>
        <w:tab/>
      </w:r>
      <w:r w:rsidR="0015357C">
        <w:rPr>
          <w:rStyle w:val="895pt"/>
        </w:rPr>
        <w:tab/>
      </w:r>
      <w:r w:rsidR="0015357C">
        <w:rPr>
          <w:rStyle w:val="895pt"/>
        </w:rPr>
        <w:tab/>
      </w:r>
      <w:r w:rsidR="0015357C">
        <w:rPr>
          <w:rStyle w:val="895pt"/>
        </w:rPr>
        <w:tab/>
      </w:r>
      <w:r w:rsidR="0015357C">
        <w:rPr>
          <w:rStyle w:val="895pt"/>
        </w:rPr>
        <w:tab/>
        <w:t xml:space="preserve">     </w:t>
      </w:r>
      <w:r>
        <w:rPr>
          <w:rStyle w:val="895pt"/>
        </w:rPr>
        <w:t>26</w:t>
      </w:r>
    </w:p>
    <w:p w:rsidR="00ED3823" w:rsidRDefault="00B46939" w:rsidP="00413BAF">
      <w:pPr>
        <w:pStyle w:val="80"/>
        <w:numPr>
          <w:ilvl w:val="1"/>
          <w:numId w:val="2"/>
        </w:numPr>
        <w:shd w:val="clear" w:color="auto" w:fill="auto"/>
        <w:tabs>
          <w:tab w:val="left" w:pos="993"/>
          <w:tab w:val="left" w:pos="2402"/>
          <w:tab w:val="right" w:leader="dot" w:pos="6147"/>
        </w:tabs>
        <w:spacing w:before="0" w:line="250" w:lineRule="exact"/>
        <w:ind w:left="460" w:firstLine="0"/>
      </w:pPr>
      <w:r>
        <w:rPr>
          <w:rStyle w:val="895pt"/>
        </w:rPr>
        <w:t>Particularităţile</w:t>
      </w:r>
      <w:r>
        <w:rPr>
          <w:rStyle w:val="895pt"/>
        </w:rPr>
        <w:tab/>
        <w:t>şi principiile comerţului exterior</w:t>
      </w:r>
      <w:r>
        <w:rPr>
          <w:rStyle w:val="83"/>
        </w:rPr>
        <w:tab/>
      </w:r>
      <w:r>
        <w:rPr>
          <w:rStyle w:val="895pt"/>
        </w:rPr>
        <w:t>36</w:t>
      </w:r>
    </w:p>
    <w:p w:rsidR="00ED3823" w:rsidRDefault="00B46939" w:rsidP="00413BAF">
      <w:pPr>
        <w:pStyle w:val="80"/>
        <w:numPr>
          <w:ilvl w:val="1"/>
          <w:numId w:val="2"/>
        </w:numPr>
        <w:shd w:val="clear" w:color="auto" w:fill="auto"/>
        <w:tabs>
          <w:tab w:val="left" w:pos="993"/>
          <w:tab w:val="left" w:pos="2402"/>
        </w:tabs>
        <w:spacing w:before="0" w:line="250" w:lineRule="exact"/>
        <w:ind w:left="460" w:firstLine="0"/>
      </w:pPr>
      <w:r>
        <w:rPr>
          <w:rStyle w:val="895pt"/>
        </w:rPr>
        <w:t>Orgcmizaţii economice (comerciale, financiare)</w:t>
      </w:r>
    </w:p>
    <w:p w:rsidR="00ED3823" w:rsidRDefault="00B46939">
      <w:pPr>
        <w:pStyle w:val="80"/>
        <w:shd w:val="clear" w:color="auto" w:fill="auto"/>
        <w:tabs>
          <w:tab w:val="right" w:leader="dot" w:pos="6147"/>
        </w:tabs>
        <w:spacing w:before="0" w:line="250" w:lineRule="exact"/>
        <w:ind w:left="820" w:firstLine="0"/>
      </w:pPr>
      <w:r>
        <w:rPr>
          <w:rStyle w:val="895pt"/>
        </w:rPr>
        <w:t>internaţionale</w:t>
      </w:r>
      <w:r>
        <w:rPr>
          <w:rStyle w:val="83"/>
        </w:rPr>
        <w:tab/>
      </w:r>
      <w:r>
        <w:rPr>
          <w:rStyle w:val="895pt"/>
        </w:rPr>
        <w:t>37</w:t>
      </w:r>
    </w:p>
    <w:p w:rsidR="00ED3823" w:rsidRDefault="00B46939">
      <w:pPr>
        <w:pStyle w:val="80"/>
        <w:numPr>
          <w:ilvl w:val="1"/>
          <w:numId w:val="2"/>
        </w:numPr>
        <w:shd w:val="clear" w:color="auto" w:fill="auto"/>
        <w:tabs>
          <w:tab w:val="left" w:pos="958"/>
        </w:tabs>
        <w:spacing w:before="0" w:line="250" w:lineRule="exact"/>
        <w:ind w:left="460" w:firstLine="0"/>
      </w:pPr>
      <w:r>
        <w:rPr>
          <w:rStyle w:val="895pt"/>
        </w:rPr>
        <w:t>Trăsăturile economico fuianciare ale activităţii de comerţ</w:t>
      </w:r>
    </w:p>
    <w:p w:rsidR="00ED3823" w:rsidRDefault="00B46939">
      <w:pPr>
        <w:pStyle w:val="80"/>
        <w:shd w:val="clear" w:color="auto" w:fill="auto"/>
        <w:tabs>
          <w:tab w:val="right" w:leader="dot" w:pos="6147"/>
        </w:tabs>
        <w:spacing w:before="0" w:line="250" w:lineRule="exact"/>
        <w:ind w:left="820" w:firstLine="0"/>
      </w:pPr>
      <w:r>
        <w:rPr>
          <w:rStyle w:val="895pt"/>
        </w:rPr>
        <w:t>exterior</w:t>
      </w:r>
      <w:r>
        <w:rPr>
          <w:rStyle w:val="83"/>
        </w:rPr>
        <w:tab/>
      </w:r>
      <w:r>
        <w:rPr>
          <w:rStyle w:val="895pt"/>
        </w:rPr>
        <w:t>39</w:t>
      </w:r>
    </w:p>
    <w:p w:rsidR="00ED3823" w:rsidRDefault="00B46939">
      <w:pPr>
        <w:pStyle w:val="80"/>
        <w:shd w:val="clear" w:color="auto" w:fill="auto"/>
        <w:spacing w:before="0" w:line="250" w:lineRule="exact"/>
        <w:ind w:left="20" w:firstLine="0"/>
      </w:pPr>
      <w:r>
        <w:rPr>
          <w:rStyle w:val="810pt"/>
        </w:rPr>
        <w:t>Subiectul 3.</w:t>
      </w:r>
      <w:r>
        <w:rPr>
          <w:rStyle w:val="82"/>
        </w:rPr>
        <w:t xml:space="preserve"> </w:t>
      </w:r>
      <w:r>
        <w:rPr>
          <w:rStyle w:val="81"/>
        </w:rPr>
        <w:t>SITUAŢIA COMERŢULUI EXTERIOR AL</w:t>
      </w:r>
    </w:p>
    <w:p w:rsidR="00ED3823" w:rsidRDefault="00B46939">
      <w:pPr>
        <w:pStyle w:val="80"/>
        <w:shd w:val="clear" w:color="auto" w:fill="auto"/>
        <w:tabs>
          <w:tab w:val="right" w:leader="dot" w:pos="6147"/>
        </w:tabs>
        <w:spacing w:before="0" w:line="250" w:lineRule="exact"/>
        <w:ind w:left="1160" w:firstLine="0"/>
      </w:pPr>
      <w:r>
        <w:rPr>
          <w:rStyle w:val="81"/>
        </w:rPr>
        <w:t>REPUBLICII MOLDOVA</w:t>
      </w:r>
      <w:r>
        <w:rPr>
          <w:rStyle w:val="81"/>
        </w:rPr>
        <w:tab/>
        <w:t>42</w:t>
      </w:r>
    </w:p>
    <w:p w:rsidR="00ED3823" w:rsidRDefault="00B46939">
      <w:pPr>
        <w:pStyle w:val="80"/>
        <w:numPr>
          <w:ilvl w:val="0"/>
          <w:numId w:val="3"/>
        </w:numPr>
        <w:shd w:val="clear" w:color="auto" w:fill="auto"/>
        <w:tabs>
          <w:tab w:val="left" w:pos="953"/>
        </w:tabs>
        <w:spacing w:before="0" w:line="250" w:lineRule="exact"/>
        <w:ind w:left="460" w:firstLine="0"/>
      </w:pPr>
      <w:r>
        <w:rPr>
          <w:rStyle w:val="895pt"/>
        </w:rPr>
        <w:t>Indicatorii ce caracterizează activitatea comerţului</w:t>
      </w:r>
    </w:p>
    <w:p w:rsidR="00ED3823" w:rsidRDefault="00B46939">
      <w:pPr>
        <w:pStyle w:val="80"/>
        <w:shd w:val="clear" w:color="auto" w:fill="auto"/>
        <w:tabs>
          <w:tab w:val="right" w:leader="dot" w:pos="6147"/>
        </w:tabs>
        <w:spacing w:before="0" w:line="250" w:lineRule="exact"/>
        <w:ind w:left="820" w:firstLine="0"/>
      </w:pPr>
      <w:r>
        <w:rPr>
          <w:rStyle w:val="895pt"/>
        </w:rPr>
        <w:t>exterior</w:t>
      </w:r>
      <w:r>
        <w:rPr>
          <w:rStyle w:val="83"/>
        </w:rPr>
        <w:tab/>
      </w:r>
      <w:r>
        <w:rPr>
          <w:rStyle w:val="895pt"/>
        </w:rPr>
        <w:t>42</w:t>
      </w:r>
    </w:p>
    <w:p w:rsidR="00ED3823" w:rsidRDefault="00B46939">
      <w:pPr>
        <w:pStyle w:val="80"/>
        <w:numPr>
          <w:ilvl w:val="0"/>
          <w:numId w:val="3"/>
        </w:numPr>
        <w:shd w:val="clear" w:color="auto" w:fill="auto"/>
        <w:tabs>
          <w:tab w:val="left" w:pos="958"/>
        </w:tabs>
        <w:spacing w:before="0" w:line="250" w:lineRule="exact"/>
        <w:ind w:left="460" w:firstLine="0"/>
      </w:pPr>
      <w:r>
        <w:rPr>
          <w:rStyle w:val="895pt"/>
        </w:rPr>
        <w:t>Evoluţia valorică a comerţului exterior al Republicii</w:t>
      </w:r>
    </w:p>
    <w:p w:rsidR="00ED3823" w:rsidRDefault="00B46939">
      <w:pPr>
        <w:pStyle w:val="80"/>
        <w:shd w:val="clear" w:color="auto" w:fill="auto"/>
        <w:tabs>
          <w:tab w:val="right" w:leader="dot" w:pos="6147"/>
        </w:tabs>
        <w:spacing w:before="0" w:line="250" w:lineRule="exact"/>
        <w:ind w:left="820" w:firstLine="0"/>
      </w:pPr>
      <w:r>
        <w:rPr>
          <w:rStyle w:val="895pt"/>
        </w:rPr>
        <w:t>Moldova, în anul 2021</w:t>
      </w:r>
      <w:r>
        <w:rPr>
          <w:rStyle w:val="83"/>
        </w:rPr>
        <w:tab/>
      </w:r>
      <w:r>
        <w:rPr>
          <w:rStyle w:val="895pt"/>
        </w:rPr>
        <w:t>44</w:t>
      </w:r>
    </w:p>
    <w:p w:rsidR="00ED3823" w:rsidRDefault="00B46939">
      <w:pPr>
        <w:pStyle w:val="80"/>
        <w:numPr>
          <w:ilvl w:val="0"/>
          <w:numId w:val="3"/>
        </w:numPr>
        <w:shd w:val="clear" w:color="auto" w:fill="auto"/>
        <w:tabs>
          <w:tab w:val="left" w:pos="958"/>
        </w:tabs>
        <w:spacing w:before="0" w:line="250" w:lineRule="exact"/>
        <w:ind w:left="460" w:firstLine="0"/>
      </w:pPr>
      <w:r>
        <w:rPr>
          <w:rStyle w:val="895pt"/>
        </w:rPr>
        <w:t>Interdependenţa economică şi securitatea economică</w:t>
      </w:r>
    </w:p>
    <w:p w:rsidR="00ED3823" w:rsidRDefault="00B46939">
      <w:pPr>
        <w:pStyle w:val="80"/>
        <w:shd w:val="clear" w:color="auto" w:fill="auto"/>
        <w:tabs>
          <w:tab w:val="right" w:leader="dot" w:pos="6147"/>
        </w:tabs>
        <w:spacing w:before="0" w:line="250" w:lineRule="exact"/>
        <w:ind w:left="820" w:firstLine="0"/>
      </w:pPr>
      <w:r>
        <w:rPr>
          <w:rStyle w:val="895pt"/>
        </w:rPr>
        <w:t>naţională</w:t>
      </w:r>
      <w:r>
        <w:rPr>
          <w:rStyle w:val="83"/>
        </w:rPr>
        <w:tab/>
      </w:r>
      <w:r>
        <w:rPr>
          <w:rStyle w:val="895pt"/>
        </w:rPr>
        <w:t>57</w:t>
      </w:r>
    </w:p>
    <w:p w:rsidR="00ED3823" w:rsidRDefault="00B46939">
      <w:pPr>
        <w:pStyle w:val="80"/>
        <w:shd w:val="clear" w:color="auto" w:fill="auto"/>
        <w:tabs>
          <w:tab w:val="right" w:leader="dot" w:pos="6147"/>
        </w:tabs>
        <w:spacing w:before="0" w:line="250" w:lineRule="exact"/>
        <w:ind w:left="1160" w:right="40" w:hanging="1160"/>
        <w:jc w:val="left"/>
      </w:pPr>
      <w:r>
        <w:rPr>
          <w:rStyle w:val="810pt"/>
        </w:rPr>
        <w:t xml:space="preserve">Subiectul </w:t>
      </w:r>
      <w:r>
        <w:rPr>
          <w:rStyle w:val="8175pt"/>
        </w:rPr>
        <w:t>l</w:t>
      </w:r>
      <w:r>
        <w:rPr>
          <w:rStyle w:val="81"/>
        </w:rPr>
        <w:t xml:space="preserve"> MODERNIZAREA TRANZACŢIILOR DE COMERŢ EXTERIOR ÎN BAZA REGULAMENTULUI INCOTERMS</w:t>
      </w:r>
      <w:r>
        <w:rPr>
          <w:rStyle w:val="81"/>
        </w:rPr>
        <w:tab/>
        <w:t>63</w:t>
      </w:r>
    </w:p>
    <w:p w:rsidR="00ED3823" w:rsidRDefault="00B46939">
      <w:pPr>
        <w:pStyle w:val="80"/>
        <w:numPr>
          <w:ilvl w:val="0"/>
          <w:numId w:val="4"/>
        </w:numPr>
        <w:shd w:val="clear" w:color="auto" w:fill="auto"/>
        <w:tabs>
          <w:tab w:val="left" w:pos="953"/>
        </w:tabs>
        <w:spacing w:before="0" w:line="250" w:lineRule="exact"/>
        <w:ind w:left="460" w:firstLine="0"/>
      </w:pPr>
      <w:r>
        <w:rPr>
          <w:rStyle w:val="895pt"/>
        </w:rPr>
        <w:t>Conceptul, noţiuni generale ale Regulamentului</w:t>
      </w:r>
    </w:p>
    <w:p w:rsidR="00ED3823" w:rsidRDefault="00B46939">
      <w:pPr>
        <w:pStyle w:val="80"/>
        <w:shd w:val="clear" w:color="auto" w:fill="auto"/>
        <w:tabs>
          <w:tab w:val="left" w:leader="dot" w:pos="2548"/>
          <w:tab w:val="left" w:leader="dot" w:pos="3955"/>
          <w:tab w:val="right" w:leader="dot" w:pos="6147"/>
          <w:tab w:val="right" w:leader="dot" w:pos="6147"/>
        </w:tabs>
        <w:spacing w:before="0" w:line="250" w:lineRule="exact"/>
        <w:ind w:left="820" w:firstLine="0"/>
      </w:pPr>
      <w:r>
        <w:rPr>
          <w:rStyle w:val="895pt"/>
          <w:lang w:val="en-US" w:eastAsia="en-US" w:bidi="en-US"/>
        </w:rPr>
        <w:t>INCOTERMS’.</w:t>
      </w:r>
      <w:r>
        <w:rPr>
          <w:rStyle w:val="83"/>
        </w:rPr>
        <w:tab/>
      </w:r>
      <w:r>
        <w:rPr>
          <w:rStyle w:val="83"/>
        </w:rPr>
        <w:tab/>
      </w:r>
      <w:r>
        <w:rPr>
          <w:rStyle w:val="83"/>
        </w:rPr>
        <w:tab/>
      </w:r>
      <w:r>
        <w:rPr>
          <w:rStyle w:val="83"/>
        </w:rPr>
        <w:tab/>
      </w:r>
      <w:r>
        <w:rPr>
          <w:rStyle w:val="895pt"/>
        </w:rPr>
        <w:t>63</w:t>
      </w:r>
    </w:p>
    <w:p w:rsidR="00ED3823" w:rsidRDefault="00B46939">
      <w:pPr>
        <w:pStyle w:val="80"/>
        <w:numPr>
          <w:ilvl w:val="0"/>
          <w:numId w:val="4"/>
        </w:numPr>
        <w:shd w:val="clear" w:color="auto" w:fill="auto"/>
        <w:tabs>
          <w:tab w:val="left" w:pos="958"/>
          <w:tab w:val="left" w:leader="dot" w:pos="5903"/>
        </w:tabs>
        <w:spacing w:before="0" w:line="250" w:lineRule="exact"/>
        <w:ind w:left="460" w:firstLine="0"/>
      </w:pPr>
      <w:r>
        <w:rPr>
          <w:rStyle w:val="895pt"/>
        </w:rPr>
        <w:t>Principiile de fimcţionare a regulilor INCOTERMS</w:t>
      </w:r>
      <w:r>
        <w:rPr>
          <w:rStyle w:val="83"/>
        </w:rPr>
        <w:tab/>
      </w:r>
      <w:r>
        <w:rPr>
          <w:rStyle w:val="895pt"/>
        </w:rPr>
        <w:t>66</w:t>
      </w:r>
    </w:p>
    <w:p w:rsidR="00ED3823" w:rsidRDefault="00B46939">
      <w:pPr>
        <w:pStyle w:val="80"/>
        <w:numPr>
          <w:ilvl w:val="0"/>
          <w:numId w:val="4"/>
        </w:numPr>
        <w:shd w:val="clear" w:color="auto" w:fill="auto"/>
        <w:tabs>
          <w:tab w:val="left" w:pos="958"/>
        </w:tabs>
        <w:spacing w:before="0" w:line="250" w:lineRule="exact"/>
        <w:ind w:left="460" w:firstLine="0"/>
      </w:pPr>
      <w:r>
        <w:rPr>
          <w:rStyle w:val="895pt"/>
        </w:rPr>
        <w:t>Principalele schimbări conceptuale şi structurale ale</w:t>
      </w:r>
    </w:p>
    <w:p w:rsidR="00ED3823" w:rsidRDefault="00B46939">
      <w:pPr>
        <w:pStyle w:val="80"/>
        <w:shd w:val="clear" w:color="auto" w:fill="auto"/>
        <w:tabs>
          <w:tab w:val="right" w:leader="dot" w:pos="6147"/>
        </w:tabs>
        <w:spacing w:before="0" w:line="250" w:lineRule="exact"/>
        <w:ind w:left="820" w:firstLine="0"/>
      </w:pPr>
      <w:r>
        <w:rPr>
          <w:rStyle w:val="895pt"/>
        </w:rPr>
        <w:t>Regulamentului INCOTERMS</w:t>
      </w:r>
      <w:r>
        <w:rPr>
          <w:rStyle w:val="83"/>
        </w:rPr>
        <w:tab/>
      </w:r>
      <w:r>
        <w:rPr>
          <w:rStyle w:val="895pt"/>
        </w:rPr>
        <w:t>70</w:t>
      </w:r>
      <w:r>
        <w:fldChar w:fldCharType="end"/>
      </w:r>
    </w:p>
    <w:p w:rsidR="00ED3823" w:rsidRDefault="00B46939">
      <w:pPr>
        <w:pStyle w:val="150"/>
        <w:shd w:val="clear" w:color="auto" w:fill="auto"/>
        <w:spacing w:before="0" w:after="0" w:line="250" w:lineRule="exact"/>
        <w:ind w:left="20"/>
        <w:jc w:val="left"/>
      </w:pPr>
      <w:r>
        <w:rPr>
          <w:rStyle w:val="151"/>
        </w:rPr>
        <w:t>Subiectul 5.</w:t>
      </w:r>
      <w:r>
        <w:rPr>
          <w:rStyle w:val="152"/>
          <w:b/>
          <w:bCs/>
        </w:rPr>
        <w:t xml:space="preserve"> STRATEGIA REPUBLICII MOLDOVA DE</w:t>
      </w:r>
    </w:p>
    <w:p w:rsidR="00ED3823" w:rsidRDefault="00B46939">
      <w:pPr>
        <w:pStyle w:val="70"/>
        <w:shd w:val="clear" w:color="auto" w:fill="auto"/>
        <w:tabs>
          <w:tab w:val="right" w:leader="dot" w:pos="6078"/>
        </w:tabs>
        <w:spacing w:after="0" w:line="250" w:lineRule="exact"/>
        <w:ind w:left="1120" w:right="20"/>
        <w:jc w:val="lef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71"/>
          <w:b/>
          <w:bCs/>
        </w:rPr>
        <w:t xml:space="preserve">TRANSPORT ŞI LOGISTICĂ ÎN COMERŢUL </w:t>
      </w:r>
      <w:r>
        <w:rPr>
          <w:rStyle w:val="71"/>
          <w:b/>
          <w:bCs/>
        </w:rPr>
        <w:lastRenderedPageBreak/>
        <w:t>EXTERIOR</w:t>
      </w:r>
      <w:r>
        <w:rPr>
          <w:rStyle w:val="71"/>
          <w:b/>
          <w:bCs/>
        </w:rPr>
        <w:tab/>
        <w:t>74</w:t>
      </w:r>
    </w:p>
    <w:p w:rsidR="00ED3823" w:rsidRDefault="00B46939" w:rsidP="0015357C">
      <w:pPr>
        <w:pStyle w:val="154"/>
        <w:numPr>
          <w:ilvl w:val="0"/>
          <w:numId w:val="5"/>
        </w:numPr>
        <w:shd w:val="clear" w:color="auto" w:fill="auto"/>
        <w:tabs>
          <w:tab w:val="left" w:pos="851"/>
          <w:tab w:val="center" w:pos="3745"/>
        </w:tabs>
        <w:spacing w:line="250" w:lineRule="exact"/>
        <w:ind w:left="440"/>
      </w:pPr>
      <w:r>
        <w:rPr>
          <w:rStyle w:val="155"/>
          <w:b/>
          <w:bCs/>
          <w:i/>
          <w:iCs/>
        </w:rPr>
        <w:t xml:space="preserve"> Concepte şi definiţii ale</w:t>
      </w:r>
      <w:r>
        <w:rPr>
          <w:rStyle w:val="155"/>
          <w:b/>
          <w:bCs/>
          <w:i/>
          <w:iCs/>
        </w:rPr>
        <w:tab/>
        <w:t>acuităţii logistice de transport... 74</w:t>
      </w:r>
    </w:p>
    <w:p w:rsidR="00ED3823" w:rsidRDefault="00B46939">
      <w:pPr>
        <w:pStyle w:val="154"/>
        <w:shd w:val="clear" w:color="auto" w:fill="auto"/>
        <w:spacing w:line="250" w:lineRule="exact"/>
        <w:ind w:left="440"/>
      </w:pPr>
      <w:r>
        <w:rPr>
          <w:rStyle w:val="155"/>
          <w:b/>
          <w:bCs/>
          <w:i/>
          <w:iCs/>
        </w:rPr>
        <w:t>5.2.Situaţia curentă din sectorul logisticii transporturilor din</w:t>
      </w:r>
    </w:p>
    <w:p w:rsidR="00ED3823" w:rsidRDefault="00B46939">
      <w:pPr>
        <w:pStyle w:val="154"/>
        <w:shd w:val="clear" w:color="auto" w:fill="auto"/>
        <w:tabs>
          <w:tab w:val="right" w:leader="dot" w:pos="6078"/>
        </w:tabs>
        <w:spacing w:line="250" w:lineRule="exact"/>
        <w:ind w:left="800"/>
      </w:pPr>
      <w:r>
        <w:rPr>
          <w:rStyle w:val="155"/>
          <w:b/>
          <w:bCs/>
          <w:i/>
          <w:iCs/>
        </w:rPr>
        <w:t>Republica Moldova</w:t>
      </w:r>
      <w:r>
        <w:rPr>
          <w:rStyle w:val="15105pt-1pt"/>
        </w:rPr>
        <w:tab/>
      </w:r>
      <w:r>
        <w:rPr>
          <w:rStyle w:val="155"/>
          <w:b/>
          <w:bCs/>
          <w:i/>
          <w:iCs/>
        </w:rPr>
        <w:t>78</w:t>
      </w:r>
    </w:p>
    <w:p w:rsidR="00ED3823" w:rsidRDefault="00B46939">
      <w:pPr>
        <w:pStyle w:val="154"/>
        <w:numPr>
          <w:ilvl w:val="0"/>
          <w:numId w:val="6"/>
        </w:numPr>
        <w:shd w:val="clear" w:color="auto" w:fill="auto"/>
        <w:tabs>
          <w:tab w:val="right" w:leader="dot" w:pos="6078"/>
        </w:tabs>
        <w:spacing w:line="250" w:lineRule="exact"/>
        <w:ind w:left="800" w:right="20" w:hanging="360"/>
        <w:jc w:val="left"/>
      </w:pPr>
      <w:r>
        <w:rPr>
          <w:rStyle w:val="155"/>
          <w:b/>
          <w:bCs/>
          <w:i/>
          <w:iCs/>
        </w:rPr>
        <w:t xml:space="preserve"> SeiMciile de transport in comerţul exterior al Republicii Moldova</w:t>
      </w:r>
      <w:r>
        <w:rPr>
          <w:rStyle w:val="15105pt-1pt"/>
        </w:rPr>
        <w:tab/>
      </w:r>
      <w:r>
        <w:rPr>
          <w:rStyle w:val="155"/>
          <w:b/>
          <w:bCs/>
          <w:i/>
          <w:iCs/>
        </w:rPr>
        <w:t>83</w:t>
      </w:r>
    </w:p>
    <w:p w:rsidR="00ED3823" w:rsidRDefault="00B46939">
      <w:pPr>
        <w:pStyle w:val="154"/>
        <w:numPr>
          <w:ilvl w:val="0"/>
          <w:numId w:val="6"/>
        </w:numPr>
        <w:shd w:val="clear" w:color="auto" w:fill="auto"/>
        <w:tabs>
          <w:tab w:val="right" w:leader="dot" w:pos="6078"/>
        </w:tabs>
        <w:spacing w:line="250" w:lineRule="exact"/>
        <w:ind w:left="800" w:right="20" w:hanging="360"/>
        <w:jc w:val="left"/>
      </w:pPr>
      <w:r>
        <w:rPr>
          <w:rStyle w:val="155"/>
          <w:b/>
          <w:bCs/>
          <w:i/>
          <w:iCs/>
        </w:rPr>
        <w:t xml:space="preserve"> Analiza sectorului logisticii transportului din Republica Moldova</w:t>
      </w:r>
      <w:r>
        <w:rPr>
          <w:rStyle w:val="15105pt-1pt"/>
        </w:rPr>
        <w:tab/>
      </w:r>
      <w:r>
        <w:rPr>
          <w:rStyle w:val="155"/>
          <w:b/>
          <w:bCs/>
          <w:i/>
          <w:iCs/>
        </w:rPr>
        <w:t>85</w:t>
      </w:r>
    </w:p>
    <w:p w:rsidR="00ED3823" w:rsidRDefault="00B46939">
      <w:pPr>
        <w:pStyle w:val="70"/>
        <w:shd w:val="clear" w:color="auto" w:fill="auto"/>
        <w:spacing w:after="0" w:line="250" w:lineRule="exact"/>
        <w:ind w:left="20"/>
        <w:jc w:val="left"/>
      </w:pPr>
      <w:r>
        <w:rPr>
          <w:rStyle w:val="72"/>
        </w:rPr>
        <w:t>Subiectul 6.</w:t>
      </w:r>
      <w:r>
        <w:rPr>
          <w:rStyle w:val="71"/>
          <w:b/>
          <w:bCs/>
        </w:rPr>
        <w:t xml:space="preserve"> CODUL VAMAL ŞI TAXELE VAMALE</w:t>
      </w:r>
    </w:p>
    <w:p w:rsidR="00ED3823" w:rsidRDefault="00B46939">
      <w:pPr>
        <w:pStyle w:val="70"/>
        <w:shd w:val="clear" w:color="auto" w:fill="auto"/>
        <w:tabs>
          <w:tab w:val="right" w:leader="dot" w:pos="6078"/>
        </w:tabs>
        <w:spacing w:after="0" w:line="250" w:lineRule="exact"/>
        <w:ind w:left="1120"/>
      </w:pPr>
      <w:r>
        <w:rPr>
          <w:rStyle w:val="71"/>
          <w:b/>
          <w:bCs/>
        </w:rPr>
        <w:t>ALE REPUBLICII MOLDOVA</w:t>
      </w:r>
      <w:r>
        <w:rPr>
          <w:rStyle w:val="71"/>
          <w:b/>
          <w:bCs/>
        </w:rPr>
        <w:tab/>
        <w:t>91</w:t>
      </w:r>
    </w:p>
    <w:p w:rsidR="00ED3823" w:rsidRDefault="00B46939">
      <w:pPr>
        <w:pStyle w:val="154"/>
        <w:numPr>
          <w:ilvl w:val="0"/>
          <w:numId w:val="7"/>
        </w:numPr>
        <w:shd w:val="clear" w:color="auto" w:fill="auto"/>
        <w:tabs>
          <w:tab w:val="center" w:leader="dot" w:pos="3745"/>
          <w:tab w:val="right" w:leader="dot" w:pos="5282"/>
        </w:tabs>
        <w:spacing w:line="250" w:lineRule="exact"/>
        <w:ind w:left="800" w:right="20" w:hanging="360"/>
        <w:jc w:val="left"/>
      </w:pPr>
      <w:r>
        <w:rPr>
          <w:rStyle w:val="155"/>
          <w:b/>
          <w:bCs/>
          <w:i/>
          <w:iCs/>
        </w:rPr>
        <w:t xml:space="preserve"> Caracteristica generală a activităţii vamale în Republica Moldova</w:t>
      </w:r>
      <w:r>
        <w:rPr>
          <w:rStyle w:val="15105pt-1pt"/>
        </w:rPr>
        <w:t xml:space="preserve"> ^</w:t>
      </w:r>
      <w:r>
        <w:rPr>
          <w:rStyle w:val="15105pt-1pt"/>
        </w:rPr>
        <w:tab/>
        <w:t>’</w:t>
      </w:r>
      <w:r>
        <w:rPr>
          <w:rStyle w:val="15105pt-1pt"/>
        </w:rPr>
        <w:tab/>
      </w:r>
      <w:r>
        <w:rPr>
          <w:rStyle w:val="155"/>
          <w:b/>
          <w:bCs/>
          <w:i/>
          <w:iCs/>
        </w:rPr>
        <w:t>91</w:t>
      </w:r>
    </w:p>
    <w:p w:rsidR="00ED3823" w:rsidRDefault="00B46939">
      <w:pPr>
        <w:pStyle w:val="154"/>
        <w:numPr>
          <w:ilvl w:val="0"/>
          <w:numId w:val="7"/>
        </w:numPr>
        <w:shd w:val="clear" w:color="auto" w:fill="auto"/>
        <w:tabs>
          <w:tab w:val="right" w:leader="dot" w:pos="6078"/>
        </w:tabs>
        <w:spacing w:line="250" w:lineRule="exact"/>
        <w:ind w:left="800" w:right="20" w:hanging="360"/>
        <w:jc w:val="left"/>
      </w:pPr>
      <w:r>
        <w:rPr>
          <w:rStyle w:val="155"/>
          <w:b/>
          <w:bCs/>
          <w:i/>
          <w:iCs/>
        </w:rPr>
        <w:t xml:space="preserve"> Sistemul armonizat de descriere şi codificare a mărfurilor</w:t>
      </w:r>
      <w:r>
        <w:rPr>
          <w:rStyle w:val="15105pt-1pt"/>
        </w:rPr>
        <w:tab/>
      </w:r>
      <w:r>
        <w:rPr>
          <w:rStyle w:val="155"/>
          <w:b/>
          <w:bCs/>
          <w:i/>
          <w:iCs/>
        </w:rPr>
        <w:t>94</w:t>
      </w:r>
    </w:p>
    <w:p w:rsidR="00ED3823" w:rsidRDefault="00B46939" w:rsidP="0015357C">
      <w:pPr>
        <w:pStyle w:val="154"/>
        <w:numPr>
          <w:ilvl w:val="0"/>
          <w:numId w:val="7"/>
        </w:numPr>
        <w:shd w:val="clear" w:color="auto" w:fill="auto"/>
        <w:tabs>
          <w:tab w:val="left" w:pos="993"/>
          <w:tab w:val="right" w:leader="dot" w:pos="6078"/>
        </w:tabs>
        <w:spacing w:line="250" w:lineRule="exact"/>
        <w:ind w:left="440"/>
      </w:pPr>
      <w:r>
        <w:rPr>
          <w:rStyle w:val="155"/>
          <w:b/>
          <w:bCs/>
          <w:i/>
          <w:iCs/>
        </w:rPr>
        <w:t xml:space="preserve"> Metode de determinare a valorii mărfii în vamă</w:t>
      </w:r>
      <w:r>
        <w:rPr>
          <w:rStyle w:val="15105pt-1pt"/>
        </w:rPr>
        <w:tab/>
      </w:r>
      <w:r>
        <w:rPr>
          <w:rStyle w:val="155"/>
          <w:b/>
          <w:bCs/>
          <w:i/>
          <w:iCs/>
        </w:rPr>
        <w:t>98</w:t>
      </w:r>
    </w:p>
    <w:p w:rsidR="00ED3823" w:rsidRDefault="00B46939" w:rsidP="0015357C">
      <w:pPr>
        <w:pStyle w:val="154"/>
        <w:numPr>
          <w:ilvl w:val="0"/>
          <w:numId w:val="7"/>
        </w:numPr>
        <w:shd w:val="clear" w:color="auto" w:fill="auto"/>
        <w:tabs>
          <w:tab w:val="left" w:pos="851"/>
          <w:tab w:val="right" w:leader="dot" w:pos="6078"/>
        </w:tabs>
        <w:spacing w:line="250" w:lineRule="exact"/>
        <w:ind w:left="440"/>
      </w:pPr>
      <w:r>
        <w:rPr>
          <w:rStyle w:val="155"/>
          <w:b/>
          <w:bCs/>
          <w:i/>
          <w:iCs/>
        </w:rPr>
        <w:t xml:space="preserve"> Regimurile vamale aplicate în Republica Moldova</w:t>
      </w:r>
      <w:r>
        <w:rPr>
          <w:rStyle w:val="15105pt-1pt"/>
        </w:rPr>
        <w:tab/>
      </w:r>
      <w:r>
        <w:rPr>
          <w:rStyle w:val="155"/>
          <w:b/>
          <w:bCs/>
          <w:i/>
          <w:iCs/>
        </w:rPr>
        <w:t>103</w:t>
      </w:r>
    </w:p>
    <w:p w:rsidR="00ED3823" w:rsidRDefault="00B46939">
      <w:pPr>
        <w:pStyle w:val="70"/>
        <w:shd w:val="clear" w:color="auto" w:fill="auto"/>
        <w:spacing w:after="0" w:line="250" w:lineRule="exact"/>
        <w:ind w:left="20"/>
        <w:jc w:val="left"/>
      </w:pPr>
      <w:r>
        <w:rPr>
          <w:rStyle w:val="72"/>
        </w:rPr>
        <w:t>Subiectul 7.</w:t>
      </w:r>
      <w:r>
        <w:rPr>
          <w:rStyle w:val="71"/>
          <w:b/>
          <w:bCs/>
        </w:rPr>
        <w:t xml:space="preserve"> INTERACŢIUNEA ORGANELOR DE CONTROL</w:t>
      </w:r>
    </w:p>
    <w:p w:rsidR="00ED3823" w:rsidRDefault="00B46939">
      <w:pPr>
        <w:pStyle w:val="70"/>
        <w:shd w:val="clear" w:color="auto" w:fill="auto"/>
        <w:tabs>
          <w:tab w:val="right" w:leader="dot" w:pos="6078"/>
        </w:tabs>
        <w:spacing w:after="0" w:line="250" w:lineRule="exact"/>
        <w:ind w:left="1120" w:right="20"/>
        <w:jc w:val="left"/>
      </w:pPr>
      <w:r>
        <w:rPr>
          <w:rStyle w:val="71"/>
          <w:b/>
          <w:bCs/>
        </w:rPr>
        <w:t>ŞI DE PRESTARE A SERVICIILOR ÎN PUNCTELE DE TRECERE A FRONTIEREI DE STAT A REPUBLICII MOLDOVA</w:t>
      </w:r>
      <w:r>
        <w:rPr>
          <w:rStyle w:val="71"/>
          <w:b/>
          <w:bCs/>
        </w:rPr>
        <w:tab/>
        <w:t>106</w:t>
      </w:r>
    </w:p>
    <w:p w:rsidR="00ED3823" w:rsidRDefault="00B46939">
      <w:pPr>
        <w:pStyle w:val="154"/>
        <w:numPr>
          <w:ilvl w:val="0"/>
          <w:numId w:val="8"/>
        </w:numPr>
        <w:shd w:val="clear" w:color="auto" w:fill="auto"/>
        <w:tabs>
          <w:tab w:val="right" w:leader="dot" w:pos="6078"/>
        </w:tabs>
        <w:spacing w:line="250" w:lineRule="exact"/>
        <w:ind w:left="800" w:right="20" w:hanging="360"/>
        <w:jc w:val="left"/>
      </w:pPr>
      <w:r>
        <w:rPr>
          <w:rStyle w:val="155"/>
          <w:b/>
          <w:bCs/>
          <w:i/>
          <w:iCs/>
        </w:rPr>
        <w:t xml:space="preserve"> Regulamentul general de interacţiune a organelor de control şi prestare a serviciilor în punctele de trecere a fi-ontierei de stat a Republicii Moldova</w:t>
      </w:r>
      <w:r>
        <w:rPr>
          <w:rStyle w:val="15105pt-1pt"/>
        </w:rPr>
        <w:tab/>
      </w:r>
      <w:r>
        <w:rPr>
          <w:rStyle w:val="155"/>
          <w:b/>
          <w:bCs/>
          <w:i/>
          <w:iCs/>
        </w:rPr>
        <w:t>106</w:t>
      </w:r>
    </w:p>
    <w:p w:rsidR="00ED3823" w:rsidRDefault="00B46939" w:rsidP="0015357C">
      <w:pPr>
        <w:pStyle w:val="154"/>
        <w:numPr>
          <w:ilvl w:val="0"/>
          <w:numId w:val="8"/>
        </w:numPr>
        <w:shd w:val="clear" w:color="auto" w:fill="auto"/>
        <w:tabs>
          <w:tab w:val="left" w:pos="851"/>
          <w:tab w:val="right" w:leader="dot" w:pos="6078"/>
        </w:tabs>
        <w:spacing w:line="250" w:lineRule="exact"/>
        <w:ind w:left="440"/>
      </w:pPr>
      <w:r>
        <w:rPr>
          <w:rStyle w:val="155"/>
          <w:b/>
          <w:bCs/>
          <w:i/>
          <w:iCs/>
        </w:rPr>
        <w:t xml:space="preserve"> Normele tehnice generale de ieşire din tară</w:t>
      </w:r>
      <w:r>
        <w:rPr>
          <w:rStyle w:val="15105pt-1pt"/>
        </w:rPr>
        <w:tab/>
      </w:r>
      <w:r>
        <w:rPr>
          <w:rStyle w:val="155"/>
          <w:b/>
          <w:bCs/>
          <w:i/>
          <w:iCs/>
        </w:rPr>
        <w:t>109</w:t>
      </w:r>
    </w:p>
    <w:p w:rsidR="00ED3823" w:rsidRDefault="00B46939">
      <w:pPr>
        <w:pStyle w:val="154"/>
        <w:numPr>
          <w:ilvl w:val="0"/>
          <w:numId w:val="8"/>
        </w:numPr>
        <w:shd w:val="clear" w:color="auto" w:fill="auto"/>
        <w:tabs>
          <w:tab w:val="right" w:leader="dot" w:pos="6078"/>
        </w:tabs>
        <w:spacing w:line="250" w:lineRule="exact"/>
        <w:ind w:left="800" w:right="20" w:hanging="360"/>
        <w:jc w:val="left"/>
      </w:pPr>
      <w:r>
        <w:rPr>
          <w:rStyle w:val="155"/>
          <w:b/>
          <w:bCs/>
          <w:i/>
          <w:iCs/>
        </w:rPr>
        <w:t xml:space="preserve"> Normele tehnice generale privind controlul diferitelor mijloace de transport</w:t>
      </w:r>
      <w:r>
        <w:rPr>
          <w:rStyle w:val="15105pt-1pt"/>
        </w:rPr>
        <w:tab/>
      </w:r>
      <w:r>
        <w:rPr>
          <w:rStyle w:val="155"/>
          <w:b/>
          <w:bCs/>
          <w:i/>
          <w:iCs/>
        </w:rPr>
        <w:t>110</w:t>
      </w:r>
    </w:p>
    <w:p w:rsidR="00ED3823" w:rsidRDefault="00B46939">
      <w:pPr>
        <w:pStyle w:val="70"/>
        <w:shd w:val="clear" w:color="auto" w:fill="auto"/>
        <w:spacing w:after="0" w:line="250" w:lineRule="exact"/>
        <w:ind w:left="20"/>
        <w:jc w:val="left"/>
      </w:pPr>
      <w:r>
        <w:rPr>
          <w:rStyle w:val="72"/>
        </w:rPr>
        <w:t>Subiectul8.</w:t>
      </w:r>
      <w:r>
        <w:rPr>
          <w:rStyle w:val="71"/>
          <w:b/>
          <w:bCs/>
        </w:rPr>
        <w:t xml:space="preserve"> STRATEGIA COMERŢULUI EXTERIOR DE</w:t>
      </w:r>
    </w:p>
    <w:p w:rsidR="00ED3823" w:rsidRDefault="00B46939">
      <w:pPr>
        <w:pStyle w:val="70"/>
        <w:shd w:val="clear" w:color="auto" w:fill="auto"/>
        <w:tabs>
          <w:tab w:val="right" w:leader="dot" w:pos="5790"/>
          <w:tab w:val="right" w:pos="6078"/>
        </w:tabs>
        <w:spacing w:after="0" w:line="250" w:lineRule="exact"/>
        <w:ind w:left="1120"/>
      </w:pPr>
      <w:r>
        <w:rPr>
          <w:rStyle w:val="71"/>
          <w:b/>
          <w:bCs/>
        </w:rPr>
        <w:t>PROMOVARE A INVESTIŢIILOR</w:t>
      </w:r>
      <w:r>
        <w:rPr>
          <w:rStyle w:val="71"/>
          <w:b/>
          <w:bCs/>
        </w:rPr>
        <w:tab/>
        <w:t>1</w:t>
      </w:r>
      <w:r>
        <w:rPr>
          <w:rStyle w:val="71"/>
          <w:b/>
          <w:bCs/>
        </w:rPr>
        <w:tab/>
        <w:t>14</w:t>
      </w:r>
    </w:p>
    <w:p w:rsidR="00ED3823" w:rsidRDefault="00B46939">
      <w:pPr>
        <w:pStyle w:val="154"/>
        <w:numPr>
          <w:ilvl w:val="0"/>
          <w:numId w:val="9"/>
        </w:numPr>
        <w:shd w:val="clear" w:color="auto" w:fill="auto"/>
        <w:tabs>
          <w:tab w:val="right" w:leader="dot" w:pos="6078"/>
        </w:tabs>
        <w:spacing w:line="250" w:lineRule="exact"/>
        <w:ind w:left="800" w:right="20" w:hanging="360"/>
        <w:jc w:val="left"/>
      </w:pPr>
      <w:r>
        <w:rPr>
          <w:rStyle w:val="155"/>
          <w:b/>
          <w:bCs/>
          <w:i/>
          <w:iCs/>
        </w:rPr>
        <w:t xml:space="preserve"> Caracteristica sistemului naţional de atragere a investiţiilor. Acordul privind promovarea şi protejarea reciprocă a investiţiilor</w:t>
      </w:r>
      <w:r>
        <w:rPr>
          <w:rStyle w:val="15105pt-1pt"/>
        </w:rPr>
        <w:tab/>
      </w:r>
      <w:r>
        <w:rPr>
          <w:rStyle w:val="155"/>
          <w:b/>
          <w:bCs/>
          <w:i/>
          <w:iCs/>
        </w:rPr>
        <w:t>/14</w:t>
      </w:r>
    </w:p>
    <w:p w:rsidR="00ED3823" w:rsidRDefault="00B46939">
      <w:pPr>
        <w:pStyle w:val="154"/>
        <w:numPr>
          <w:ilvl w:val="0"/>
          <w:numId w:val="9"/>
        </w:numPr>
        <w:shd w:val="clear" w:color="auto" w:fill="auto"/>
        <w:tabs>
          <w:tab w:val="right" w:leader="dot" w:pos="6078"/>
        </w:tabs>
        <w:spacing w:line="250" w:lineRule="exact"/>
        <w:ind w:left="800" w:right="20" w:hanging="360"/>
        <w:jc w:val="left"/>
      </w:pPr>
      <w:r>
        <w:rPr>
          <w:rStyle w:val="155"/>
          <w:b/>
          <w:bCs/>
          <w:i/>
          <w:iCs/>
        </w:rPr>
        <w:t xml:space="preserve"> Analiza dinamicii investiţiilor străine în Republica Moldova</w:t>
      </w:r>
      <w:r>
        <w:rPr>
          <w:rStyle w:val="15105pt-1pt"/>
        </w:rPr>
        <w:tab/>
      </w:r>
      <w:r>
        <w:rPr>
          <w:rStyle w:val="155"/>
          <w:b/>
          <w:bCs/>
          <w:i/>
          <w:iCs/>
        </w:rPr>
        <w:t>117</w:t>
      </w:r>
    </w:p>
    <w:p w:rsidR="00ED3823" w:rsidRDefault="00B46939" w:rsidP="0015357C">
      <w:pPr>
        <w:pStyle w:val="154"/>
        <w:numPr>
          <w:ilvl w:val="0"/>
          <w:numId w:val="9"/>
        </w:numPr>
        <w:shd w:val="clear" w:color="auto" w:fill="auto"/>
        <w:tabs>
          <w:tab w:val="left" w:pos="851"/>
          <w:tab w:val="right" w:leader="dot" w:pos="6078"/>
        </w:tabs>
        <w:spacing w:line="250" w:lineRule="exact"/>
        <w:ind w:left="440"/>
      </w:pPr>
      <w:r>
        <w:rPr>
          <w:rStyle w:val="155"/>
          <w:b/>
          <w:bCs/>
          <w:i/>
          <w:iCs/>
        </w:rPr>
        <w:t xml:space="preserve"> Factorii determinanţi ai competitivităţii naţionale</w:t>
      </w:r>
      <w:r>
        <w:rPr>
          <w:rStyle w:val="15105pt-1pt"/>
        </w:rPr>
        <w:tab/>
      </w:r>
      <w:r>
        <w:rPr>
          <w:rStyle w:val="155"/>
          <w:b/>
          <w:bCs/>
          <w:i/>
          <w:iCs/>
        </w:rPr>
        <w:t>118</w:t>
      </w:r>
      <w:r>
        <w:fldChar w:fldCharType="end"/>
      </w:r>
    </w:p>
    <w:p w:rsidR="00ED3823" w:rsidRDefault="00B46939">
      <w:pPr>
        <w:pStyle w:val="330"/>
        <w:numPr>
          <w:ilvl w:val="0"/>
          <w:numId w:val="10"/>
        </w:numPr>
        <w:shd w:val="clear" w:color="auto" w:fill="auto"/>
        <w:tabs>
          <w:tab w:val="left" w:pos="933"/>
        </w:tabs>
        <w:spacing w:line="250" w:lineRule="exact"/>
        <w:ind w:left="800" w:right="20" w:hanging="360"/>
      </w:pPr>
      <w:r>
        <w:rPr>
          <w:rStyle w:val="331"/>
          <w:b/>
          <w:bCs/>
          <w:i/>
          <w:iCs/>
        </w:rPr>
        <w:t>Direcţiile şi perspectivele de dezvoltare a mijloacelor de promovare a comerţului exterior prin atragerea investiţiilor</w:t>
      </w:r>
    </w:p>
    <w:p w:rsidR="00ED3823" w:rsidRDefault="00B46939">
      <w:pPr>
        <w:pStyle w:val="80"/>
        <w:shd w:val="clear" w:color="auto" w:fill="auto"/>
        <w:tabs>
          <w:tab w:val="right" w:leader="dot" w:pos="6104"/>
        </w:tabs>
        <w:spacing w:before="0" w:line="250" w:lineRule="exact"/>
        <w:ind w:left="80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895pt"/>
        </w:rPr>
        <w:t>străine</w:t>
      </w:r>
      <w:r>
        <w:rPr>
          <w:rStyle w:val="83"/>
        </w:rPr>
        <w:tab/>
      </w:r>
      <w:r>
        <w:rPr>
          <w:rStyle w:val="895pt"/>
        </w:rPr>
        <w:t>120</w:t>
      </w:r>
    </w:p>
    <w:p w:rsidR="00ED3823" w:rsidRDefault="00B46939">
      <w:pPr>
        <w:pStyle w:val="80"/>
        <w:shd w:val="clear" w:color="auto" w:fill="auto"/>
        <w:tabs>
          <w:tab w:val="right" w:leader="dot" w:pos="6104"/>
        </w:tabs>
        <w:spacing w:before="0" w:line="250" w:lineRule="exact"/>
        <w:ind w:left="1160" w:right="20" w:hanging="1140"/>
        <w:jc w:val="left"/>
      </w:pPr>
      <w:r>
        <w:rPr>
          <w:rStyle w:val="810pt"/>
        </w:rPr>
        <w:t>Subiectul 9.</w:t>
      </w:r>
      <w:r>
        <w:rPr>
          <w:rStyle w:val="82"/>
        </w:rPr>
        <w:t xml:space="preserve"> CONDIŢIILE PRINCIPALE ALE SISTEMULUI PREFERENŢIAL COMUN ÎN COMERŢUL EXTERIOR</w:t>
      </w:r>
      <w:r>
        <w:rPr>
          <w:rStyle w:val="82"/>
        </w:rPr>
        <w:tab/>
        <w:t>124</w:t>
      </w:r>
    </w:p>
    <w:p w:rsidR="00ED3823" w:rsidRDefault="00B46939">
      <w:pPr>
        <w:pStyle w:val="80"/>
        <w:numPr>
          <w:ilvl w:val="0"/>
          <w:numId w:val="11"/>
        </w:numPr>
        <w:shd w:val="clear" w:color="auto" w:fill="auto"/>
        <w:tabs>
          <w:tab w:val="left" w:pos="918"/>
        </w:tabs>
        <w:spacing w:before="0" w:line="250" w:lineRule="exact"/>
        <w:ind w:left="440" w:firstLine="0"/>
      </w:pPr>
      <w:r>
        <w:rPr>
          <w:rStyle w:val="895pt"/>
        </w:rPr>
        <w:lastRenderedPageBreak/>
        <w:t>Rolul Acordului de Asociere UE-RAf în dezvoltarea</w:t>
      </w:r>
    </w:p>
    <w:p w:rsidR="00ED3823" w:rsidRDefault="00B46939">
      <w:pPr>
        <w:pStyle w:val="80"/>
        <w:shd w:val="clear" w:color="auto" w:fill="auto"/>
        <w:tabs>
          <w:tab w:val="right" w:leader="dot" w:pos="6104"/>
        </w:tabs>
        <w:spacing w:before="0" w:line="250" w:lineRule="exact"/>
        <w:ind w:left="800" w:firstLine="0"/>
      </w:pPr>
      <w:r>
        <w:rPr>
          <w:rStyle w:val="895pt"/>
        </w:rPr>
        <w:t>comerţul ui exterior</w:t>
      </w:r>
      <w:r>
        <w:rPr>
          <w:rStyle w:val="83"/>
        </w:rPr>
        <w:tab/>
      </w:r>
      <w:r>
        <w:rPr>
          <w:rStyle w:val="895pt"/>
        </w:rPr>
        <w:t>124</w:t>
      </w:r>
    </w:p>
    <w:p w:rsidR="00ED3823" w:rsidRDefault="00B46939">
      <w:pPr>
        <w:pStyle w:val="80"/>
        <w:numPr>
          <w:ilvl w:val="0"/>
          <w:numId w:val="11"/>
        </w:numPr>
        <w:shd w:val="clear" w:color="auto" w:fill="auto"/>
        <w:tabs>
          <w:tab w:val="left" w:pos="923"/>
        </w:tabs>
        <w:spacing w:before="0" w:line="250" w:lineRule="exact"/>
        <w:ind w:left="440" w:firstLine="0"/>
      </w:pPr>
      <w:r>
        <w:rPr>
          <w:rStyle w:val="895pt"/>
        </w:rPr>
        <w:t>Principiile funcţionării sistemului preferenţial comuti în</w:t>
      </w:r>
    </w:p>
    <w:p w:rsidR="00ED3823" w:rsidRDefault="00B46939">
      <w:pPr>
        <w:pStyle w:val="80"/>
        <w:shd w:val="clear" w:color="auto" w:fill="auto"/>
        <w:tabs>
          <w:tab w:val="right" w:leader="dot" w:pos="6104"/>
        </w:tabs>
        <w:spacing w:before="0" w:line="250" w:lineRule="exact"/>
        <w:ind w:left="800" w:firstLine="0"/>
      </w:pPr>
      <w:r>
        <w:rPr>
          <w:rStyle w:val="895pt"/>
        </w:rPr>
        <w:t>Republica Moldova</w:t>
      </w:r>
      <w:r>
        <w:rPr>
          <w:rStyle w:val="83"/>
        </w:rPr>
        <w:tab/>
      </w:r>
      <w:r>
        <w:rPr>
          <w:rStyle w:val="895pt"/>
        </w:rPr>
        <w:t>127</w:t>
      </w:r>
    </w:p>
    <w:p w:rsidR="00ED3823" w:rsidRDefault="00B46939">
      <w:pPr>
        <w:pStyle w:val="80"/>
        <w:numPr>
          <w:ilvl w:val="0"/>
          <w:numId w:val="11"/>
        </w:numPr>
        <w:shd w:val="clear" w:color="auto" w:fill="auto"/>
        <w:tabs>
          <w:tab w:val="left" w:pos="928"/>
        </w:tabs>
        <w:spacing w:before="0" w:line="250" w:lineRule="exact"/>
        <w:ind w:left="440" w:firstLine="0"/>
      </w:pPr>
      <w:r>
        <w:rPr>
          <w:rStyle w:val="895pt"/>
        </w:rPr>
        <w:t>Logistica strategiilor comerciale comune aplicate pe</w:t>
      </w:r>
    </w:p>
    <w:p w:rsidR="00ED3823" w:rsidRDefault="00B46939">
      <w:pPr>
        <w:pStyle w:val="80"/>
        <w:shd w:val="clear" w:color="auto" w:fill="auto"/>
        <w:tabs>
          <w:tab w:val="right" w:leader="dot" w:pos="6104"/>
        </w:tabs>
        <w:spacing w:before="0" w:line="250" w:lineRule="exact"/>
        <w:ind w:left="800" w:firstLine="0"/>
      </w:pPr>
      <w:r>
        <w:rPr>
          <w:rStyle w:val="895pt"/>
        </w:rPr>
        <w:t>diferite categorii de mărfuri</w:t>
      </w:r>
      <w:r>
        <w:rPr>
          <w:rStyle w:val="83"/>
        </w:rPr>
        <w:tab/>
      </w:r>
      <w:r>
        <w:rPr>
          <w:rStyle w:val="895pt"/>
        </w:rPr>
        <w:t>128</w:t>
      </w:r>
    </w:p>
    <w:p w:rsidR="00ED3823" w:rsidRDefault="00B46939">
      <w:pPr>
        <w:pStyle w:val="80"/>
        <w:shd w:val="clear" w:color="auto" w:fill="auto"/>
        <w:spacing w:before="0" w:line="250" w:lineRule="exact"/>
        <w:ind w:left="1160" w:hanging="1140"/>
        <w:jc w:val="left"/>
      </w:pPr>
      <w:r>
        <w:rPr>
          <w:rStyle w:val="810pt"/>
        </w:rPr>
        <w:t>Subiectul 10.</w:t>
      </w:r>
      <w:r>
        <w:rPr>
          <w:rStyle w:val="82"/>
        </w:rPr>
        <w:t xml:space="preserve"> ELABORAREA STRATEGIILOR LOGISTICE</w:t>
      </w:r>
    </w:p>
    <w:p w:rsidR="00ED3823" w:rsidRDefault="00B46939">
      <w:pPr>
        <w:pStyle w:val="80"/>
        <w:shd w:val="clear" w:color="auto" w:fill="auto"/>
        <w:spacing w:before="0" w:line="250" w:lineRule="exact"/>
        <w:ind w:right="20" w:firstLine="0"/>
        <w:jc w:val="right"/>
      </w:pPr>
      <w:r>
        <w:rPr>
          <w:rStyle w:val="82"/>
        </w:rPr>
        <w:t>ÎN ACTFVITATEA DE COMERŢ EXTERIOR 132</w:t>
      </w:r>
    </w:p>
    <w:p w:rsidR="00ED3823" w:rsidRDefault="00B46939">
      <w:pPr>
        <w:pStyle w:val="80"/>
        <w:numPr>
          <w:ilvl w:val="0"/>
          <w:numId w:val="12"/>
        </w:numPr>
        <w:shd w:val="clear" w:color="auto" w:fill="auto"/>
        <w:tabs>
          <w:tab w:val="left" w:pos="1029"/>
        </w:tabs>
        <w:spacing w:before="0" w:line="250" w:lineRule="exact"/>
        <w:ind w:left="440" w:firstLine="0"/>
      </w:pPr>
      <w:r>
        <w:rPr>
          <w:rStyle w:val="895pt"/>
        </w:rPr>
        <w:t>Sensul şi necesitatea elaborării strategiilor logistice de</w:t>
      </w:r>
    </w:p>
    <w:p w:rsidR="00ED3823" w:rsidRDefault="00B46939">
      <w:pPr>
        <w:pStyle w:val="80"/>
        <w:shd w:val="clear" w:color="auto" w:fill="auto"/>
        <w:tabs>
          <w:tab w:val="right" w:leader="dot" w:pos="6104"/>
        </w:tabs>
        <w:spacing w:before="0" w:line="250" w:lineRule="exact"/>
        <w:ind w:left="800" w:firstLine="0"/>
      </w:pPr>
      <w:r>
        <w:rPr>
          <w:rStyle w:val="895pt"/>
        </w:rPr>
        <w:t>comerţ exterior</w:t>
      </w:r>
      <w:r>
        <w:rPr>
          <w:rStyle w:val="83"/>
        </w:rPr>
        <w:tab/>
      </w:r>
      <w:r>
        <w:rPr>
          <w:rStyle w:val="895pt"/>
        </w:rPr>
        <w:t>132</w:t>
      </w:r>
    </w:p>
    <w:p w:rsidR="00ED3823" w:rsidRDefault="00B46939">
      <w:pPr>
        <w:pStyle w:val="80"/>
        <w:numPr>
          <w:ilvl w:val="0"/>
          <w:numId w:val="12"/>
        </w:numPr>
        <w:shd w:val="clear" w:color="auto" w:fill="auto"/>
        <w:tabs>
          <w:tab w:val="left" w:pos="1029"/>
        </w:tabs>
        <w:spacing w:before="0" w:line="250" w:lineRule="exact"/>
        <w:ind w:left="440" w:firstLine="0"/>
      </w:pPr>
      <w:r>
        <w:rPr>
          <w:rStyle w:val="895pt"/>
        </w:rPr>
        <w:t>Relaţiile externe de corespondent şi repatrierea resurselor</w:t>
      </w:r>
    </w:p>
    <w:p w:rsidR="00ED3823" w:rsidRDefault="00B46939">
      <w:pPr>
        <w:pStyle w:val="80"/>
        <w:shd w:val="clear" w:color="auto" w:fill="auto"/>
        <w:tabs>
          <w:tab w:val="right" w:leader="dot" w:pos="6104"/>
        </w:tabs>
        <w:spacing w:before="0" w:line="250" w:lineRule="exact"/>
        <w:ind w:left="800" w:firstLine="0"/>
      </w:pPr>
      <w:r>
        <w:rPr>
          <w:rStyle w:val="895pt"/>
        </w:rPr>
        <w:t>băneşti</w:t>
      </w:r>
      <w:r>
        <w:rPr>
          <w:rStyle w:val="83"/>
        </w:rPr>
        <w:tab/>
      </w:r>
      <w:r>
        <w:rPr>
          <w:rStyle w:val="895pt"/>
        </w:rPr>
        <w:t>137</w:t>
      </w:r>
    </w:p>
    <w:p w:rsidR="00ED3823" w:rsidRDefault="00B46939">
      <w:pPr>
        <w:pStyle w:val="80"/>
        <w:numPr>
          <w:ilvl w:val="0"/>
          <w:numId w:val="12"/>
        </w:numPr>
        <w:shd w:val="clear" w:color="auto" w:fill="auto"/>
        <w:tabs>
          <w:tab w:val="left" w:pos="1029"/>
          <w:tab w:val="right" w:leader="dot" w:pos="6104"/>
        </w:tabs>
        <w:spacing w:before="0" w:line="250" w:lineRule="exact"/>
        <w:ind w:left="440" w:firstLine="0"/>
      </w:pPr>
      <w:r>
        <w:rPr>
          <w:rStyle w:val="895pt"/>
        </w:rPr>
        <w:t>Implementarea strategiilor logistice</w:t>
      </w:r>
      <w:r>
        <w:rPr>
          <w:rStyle w:val="83"/>
        </w:rPr>
        <w:tab/>
      </w:r>
      <w:r>
        <w:rPr>
          <w:rStyle w:val="895pt"/>
        </w:rPr>
        <w:t>140</w:t>
      </w:r>
    </w:p>
    <w:p w:rsidR="00ED3823" w:rsidRDefault="00B46939">
      <w:pPr>
        <w:pStyle w:val="80"/>
        <w:shd w:val="clear" w:color="auto" w:fill="auto"/>
        <w:tabs>
          <w:tab w:val="right" w:leader="dot" w:pos="6084"/>
        </w:tabs>
        <w:spacing w:before="0" w:line="250" w:lineRule="exact"/>
        <w:ind w:firstLine="0"/>
      </w:pPr>
      <w:r>
        <w:rPr>
          <w:rStyle w:val="82"/>
        </w:rPr>
        <w:t>BIBLIOGRAFIE</w:t>
      </w:r>
      <w:r>
        <w:rPr>
          <w:rStyle w:val="82"/>
        </w:rPr>
        <w:tab/>
        <w:t>143</w:t>
      </w:r>
    </w:p>
    <w:p w:rsidR="00ED3823" w:rsidRDefault="00B46939">
      <w:pPr>
        <w:pStyle w:val="80"/>
        <w:shd w:val="clear" w:color="auto" w:fill="auto"/>
        <w:tabs>
          <w:tab w:val="right" w:leader="dot" w:pos="6084"/>
        </w:tabs>
        <w:spacing w:before="0" w:line="250" w:lineRule="exact"/>
        <w:ind w:firstLine="0"/>
      </w:pPr>
      <w:r>
        <w:rPr>
          <w:rStyle w:val="82"/>
        </w:rPr>
        <w:t>ANEXĂ</w:t>
      </w:r>
      <w:r>
        <w:rPr>
          <w:rStyle w:val="82"/>
        </w:rPr>
        <w:tab/>
        <w:t>152</w:t>
      </w:r>
      <w:r>
        <w:fldChar w:fldCharType="end"/>
      </w:r>
    </w:p>
    <w:p w:rsidR="0015357C" w:rsidRDefault="0015357C">
      <w:pPr>
        <w:pStyle w:val="80"/>
        <w:shd w:val="clear" w:color="auto" w:fill="auto"/>
        <w:tabs>
          <w:tab w:val="right" w:leader="dot" w:pos="6084"/>
        </w:tabs>
        <w:spacing w:before="0" w:line="250" w:lineRule="exact"/>
        <w:ind w:firstLine="0"/>
      </w:pPr>
    </w:p>
    <w:p w:rsidR="0015357C" w:rsidRDefault="0015357C">
      <w:pPr>
        <w:pStyle w:val="80"/>
        <w:shd w:val="clear" w:color="auto" w:fill="auto"/>
        <w:tabs>
          <w:tab w:val="right" w:leader="dot" w:pos="6084"/>
        </w:tabs>
        <w:spacing w:before="0" w:line="250" w:lineRule="exact"/>
        <w:ind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3"/>
      </w:tblGrid>
      <w:tr w:rsidR="0015357C" w:rsidRPr="00F9574E" w:rsidTr="00BF601B">
        <w:tc>
          <w:tcPr>
            <w:tcW w:w="7484" w:type="dxa"/>
            <w:hideMark/>
          </w:tcPr>
          <w:p w:rsidR="0015357C" w:rsidRPr="00F9574E" w:rsidRDefault="0015357C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Titlu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r w:rsidR="00EC1728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Logistica </w:t>
            </w:r>
            <w:proofErr w:type="spellStart"/>
            <w:r w:rsidR="00EC1728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comerțului</w:t>
            </w:r>
            <w:proofErr w:type="spellEnd"/>
            <w:r w:rsidR="00EC1728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EC1728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exterior</w:t>
            </w:r>
            <w:proofErr w:type="spellEnd"/>
            <w:r w:rsidR="00EC1728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: Nate de </w:t>
            </w:r>
            <w:proofErr w:type="spellStart"/>
            <w:r w:rsidR="00EC1728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curs</w:t>
            </w:r>
            <w:proofErr w:type="spellEnd"/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</w:p>
        </w:tc>
      </w:tr>
      <w:tr w:rsidR="0015357C" w:rsidRPr="00F9574E" w:rsidTr="00BF601B">
        <w:tc>
          <w:tcPr>
            <w:tcW w:w="7484" w:type="dxa"/>
            <w:hideMark/>
          </w:tcPr>
          <w:p w:rsidR="0015357C" w:rsidRPr="00F9574E" w:rsidRDefault="0015357C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Autor: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EC1728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BULAT, </w:t>
            </w:r>
            <w:proofErr w:type="spellStart"/>
            <w:r w:rsidR="00EC1728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Veronica</w:t>
            </w:r>
            <w:proofErr w:type="spellEnd"/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</w:p>
        </w:tc>
      </w:tr>
      <w:tr w:rsidR="0015357C" w:rsidRPr="00F9574E" w:rsidTr="00BF601B">
        <w:tc>
          <w:tcPr>
            <w:tcW w:w="7484" w:type="dxa"/>
            <w:hideMark/>
          </w:tcPr>
          <w:p w:rsidR="0015357C" w:rsidRPr="00FE32EE" w:rsidRDefault="0015357C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ro-RO"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Locul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editura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anul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ediţiei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r w:rsidR="00EC1728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EC1728" w:rsidRPr="00EC1728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Chișinău</w:t>
            </w:r>
            <w:proofErr w:type="spellEnd"/>
            <w:r w:rsidR="00EC1728" w:rsidRPr="00EC1728">
              <w:rPr>
                <w:rFonts w:ascii="Times New Roman" w:eastAsia="SimSun" w:hAnsi="Times New Roman"/>
                <w:bCs/>
                <w:color w:val="auto"/>
                <w:sz w:val="20"/>
                <w:szCs w:val="20"/>
                <w:lang w:val="it-IT" w:eastAsia="zh-CN"/>
              </w:rPr>
              <w:t>: CEP USM, 2022</w:t>
            </w:r>
            <w:proofErr w:type="gramStart"/>
            <w:r w:rsidRPr="00FE32EE">
              <w:rPr>
                <w:rFonts w:ascii="Times New Roman" w:eastAsia="SimSun" w:hAnsi="Times New Roman"/>
                <w:color w:val="auto"/>
                <w:sz w:val="20"/>
                <w:szCs w:val="20"/>
                <w:lang w:val="ro-RO" w:eastAsia="zh-CN"/>
              </w:rPr>
              <w:t xml:space="preserve">  </w:t>
            </w:r>
            <w:proofErr w:type="gramEnd"/>
          </w:p>
        </w:tc>
      </w:tr>
      <w:tr w:rsidR="0015357C" w:rsidRPr="00F9574E" w:rsidTr="00BF601B">
        <w:tc>
          <w:tcPr>
            <w:tcW w:w="7484" w:type="dxa"/>
            <w:hideMark/>
          </w:tcPr>
          <w:p w:rsidR="0015357C" w:rsidRPr="00F9574E" w:rsidRDefault="0015357C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Cota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="00EC1728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339, B 91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5357C" w:rsidRPr="00F9574E" w:rsidTr="00BF601B">
        <w:tc>
          <w:tcPr>
            <w:tcW w:w="7484" w:type="dxa"/>
            <w:hideMark/>
          </w:tcPr>
          <w:p w:rsidR="0015357C" w:rsidRPr="00F9574E" w:rsidRDefault="0015357C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Localizare: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EC1728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Sala de lectura N 1</w:t>
            </w:r>
          </w:p>
        </w:tc>
      </w:tr>
    </w:tbl>
    <w:p w:rsidR="0015357C" w:rsidRDefault="0015357C">
      <w:pPr>
        <w:pStyle w:val="80"/>
        <w:shd w:val="clear" w:color="auto" w:fill="auto"/>
        <w:tabs>
          <w:tab w:val="right" w:leader="dot" w:pos="6084"/>
        </w:tabs>
        <w:spacing w:before="0" w:line="250" w:lineRule="exact"/>
        <w:ind w:firstLine="0"/>
      </w:pPr>
    </w:p>
    <w:p w:rsidR="0015357C" w:rsidRDefault="0015357C">
      <w:pPr>
        <w:pStyle w:val="80"/>
        <w:shd w:val="clear" w:color="auto" w:fill="auto"/>
        <w:tabs>
          <w:tab w:val="right" w:leader="dot" w:pos="6084"/>
        </w:tabs>
        <w:spacing w:before="0" w:line="250" w:lineRule="exact"/>
        <w:ind w:firstLine="0"/>
      </w:pPr>
    </w:p>
    <w:p w:rsidR="0015357C" w:rsidRDefault="0015357C">
      <w:pPr>
        <w:pStyle w:val="80"/>
        <w:shd w:val="clear" w:color="auto" w:fill="auto"/>
        <w:tabs>
          <w:tab w:val="right" w:leader="dot" w:pos="6084"/>
        </w:tabs>
        <w:spacing w:before="0" w:line="250" w:lineRule="exact"/>
        <w:ind w:firstLine="0"/>
      </w:pPr>
    </w:p>
    <w:sectPr w:rsidR="0015357C" w:rsidSect="00FE32EE">
      <w:type w:val="continuous"/>
      <w:pgSz w:w="8391" w:h="11906"/>
      <w:pgMar w:top="951" w:right="1036" w:bottom="1418" w:left="1036" w:header="0" w:footer="3" w:gutter="192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B8" w:rsidRDefault="009A41B8">
      <w:r>
        <w:separator/>
      </w:r>
    </w:p>
  </w:endnote>
  <w:endnote w:type="continuationSeparator" w:id="0">
    <w:p w:rsidR="009A41B8" w:rsidRDefault="009A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B8" w:rsidRDefault="009A41B8"/>
  </w:footnote>
  <w:footnote w:type="continuationSeparator" w:id="0">
    <w:p w:rsidR="009A41B8" w:rsidRDefault="009A41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F98"/>
    <w:multiLevelType w:val="multilevel"/>
    <w:tmpl w:val="502AAD34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91C04"/>
    <w:multiLevelType w:val="multilevel"/>
    <w:tmpl w:val="E59885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81895"/>
    <w:multiLevelType w:val="multilevel"/>
    <w:tmpl w:val="642447E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32BA1"/>
    <w:multiLevelType w:val="multilevel"/>
    <w:tmpl w:val="F3BC3C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A6C30"/>
    <w:multiLevelType w:val="multilevel"/>
    <w:tmpl w:val="7748A9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B62EB6"/>
    <w:multiLevelType w:val="multilevel"/>
    <w:tmpl w:val="5AFC0AD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2A1D6E"/>
    <w:multiLevelType w:val="multilevel"/>
    <w:tmpl w:val="620821B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3B5997"/>
    <w:multiLevelType w:val="multilevel"/>
    <w:tmpl w:val="74C66C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966775"/>
    <w:multiLevelType w:val="multilevel"/>
    <w:tmpl w:val="9252B6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D94DBE"/>
    <w:multiLevelType w:val="multilevel"/>
    <w:tmpl w:val="50E614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5B7785"/>
    <w:multiLevelType w:val="multilevel"/>
    <w:tmpl w:val="0880686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32567C"/>
    <w:multiLevelType w:val="multilevel"/>
    <w:tmpl w:val="1CBE0F7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</w:compat>
  <w:rsids>
    <w:rsidRoot w:val="00ED3823"/>
    <w:rsid w:val="0015357C"/>
    <w:rsid w:val="0021700A"/>
    <w:rsid w:val="00413BAF"/>
    <w:rsid w:val="009A41B8"/>
    <w:rsid w:val="00B46939"/>
    <w:rsid w:val="00EC1728"/>
    <w:rsid w:val="00ED3823"/>
    <w:rsid w:val="00F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3">
    <w:name w:val="Заголовок №23_"/>
    <w:basedOn w:val="DefaultParagraphFont"/>
    <w:link w:val="2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3BookAntiqua105pt0pt">
    <w:name w:val="Заголовок №23 + Book Antiqua;10;5 pt;Не полужирный;Интервал 0 pt"/>
    <w:basedOn w:val="2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главление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810pt">
    <w:name w:val="Оглавление (8) + 10 pt;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82">
    <w:name w:val="Оглавление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83">
    <w:name w:val="Оглавление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895pt">
    <w:name w:val="Оглавление (8) + 9;5 pt;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8175pt">
    <w:name w:val="Оглавление (8) + 17;5 pt;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ro-RO" w:eastAsia="ro-RO" w:bidi="ro-RO"/>
    </w:rPr>
  </w:style>
  <w:style w:type="character" w:customStyle="1" w:styleId="15">
    <w:name w:val="Основной текст (15)_"/>
    <w:basedOn w:val="DefaultParagraphFont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1">
    <w:name w:val="Основной текст (15) + Не полужирный;Курсив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52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7">
    <w:name w:val="Оглавление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главление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53">
    <w:name w:val="Оглавление (15)_"/>
    <w:basedOn w:val="DefaultParagraphFont"/>
    <w:link w:val="154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55">
    <w:name w:val="Оглавление (15)"/>
    <w:basedOn w:val="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15105pt-1pt">
    <w:name w:val="Оглавление (15) + 10;5 pt;Не полужирный;Не курсив;Интервал -1 pt"/>
    <w:basedOn w:val="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72">
    <w:name w:val="Оглавление (7) + Не полужирный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33">
    <w:name w:val="Основной текст (33)_"/>
    <w:basedOn w:val="DefaultParagraphFont"/>
    <w:link w:val="33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331">
    <w:name w:val="Основной текст (33)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paragraph" w:customStyle="1" w:styleId="230">
    <w:name w:val="Заголовок №23"/>
    <w:basedOn w:val="Normal"/>
    <w:link w:val="23"/>
    <w:pPr>
      <w:shd w:val="clear" w:color="auto" w:fill="FFFFFF"/>
      <w:spacing w:before="330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0">
    <w:name w:val="Основной текст (15)"/>
    <w:basedOn w:val="Normal"/>
    <w:link w:val="15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главление (7)"/>
    <w:basedOn w:val="Normal"/>
    <w:link w:val="7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54">
    <w:name w:val="Оглавление (15)"/>
    <w:basedOn w:val="Normal"/>
    <w:link w:val="153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330">
    <w:name w:val="Основной текст (33)"/>
    <w:basedOn w:val="Normal"/>
    <w:link w:val="33"/>
    <w:pPr>
      <w:shd w:val="clear" w:color="auto" w:fill="FFFFFF"/>
      <w:spacing w:line="245" w:lineRule="exact"/>
      <w:ind w:hanging="44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AF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15357C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3">
    <w:name w:val="Заголовок №23_"/>
    <w:basedOn w:val="DefaultParagraphFont"/>
    <w:link w:val="2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3BookAntiqua105pt0pt">
    <w:name w:val="Заголовок №23 + Book Antiqua;10;5 pt;Не полужирный;Интервал 0 pt"/>
    <w:basedOn w:val="2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главление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810pt">
    <w:name w:val="Оглавление (8) + 10 pt;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82">
    <w:name w:val="Оглавление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83">
    <w:name w:val="Оглавление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895pt">
    <w:name w:val="Оглавление (8) + 9;5 pt;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8175pt">
    <w:name w:val="Оглавление (8) + 17;5 pt;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ro-RO" w:eastAsia="ro-RO" w:bidi="ro-RO"/>
    </w:rPr>
  </w:style>
  <w:style w:type="character" w:customStyle="1" w:styleId="15">
    <w:name w:val="Основной текст (15)_"/>
    <w:basedOn w:val="DefaultParagraphFont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1">
    <w:name w:val="Основной текст (15) + Не полужирный;Курсив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52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7">
    <w:name w:val="Оглавление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главление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153">
    <w:name w:val="Оглавление (15)_"/>
    <w:basedOn w:val="DefaultParagraphFont"/>
    <w:link w:val="154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55">
    <w:name w:val="Оглавление (15)"/>
    <w:basedOn w:val="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15105pt-1pt">
    <w:name w:val="Оглавление (15) + 10;5 pt;Не полужирный;Не курсив;Интервал -1 pt"/>
    <w:basedOn w:val="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72">
    <w:name w:val="Оглавление (7) + Не полужирный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33">
    <w:name w:val="Основной текст (33)_"/>
    <w:basedOn w:val="DefaultParagraphFont"/>
    <w:link w:val="33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331">
    <w:name w:val="Основной текст (33)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paragraph" w:customStyle="1" w:styleId="230">
    <w:name w:val="Заголовок №23"/>
    <w:basedOn w:val="Normal"/>
    <w:link w:val="23"/>
    <w:pPr>
      <w:shd w:val="clear" w:color="auto" w:fill="FFFFFF"/>
      <w:spacing w:before="330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0">
    <w:name w:val="Основной текст (15)"/>
    <w:basedOn w:val="Normal"/>
    <w:link w:val="15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главление (7)"/>
    <w:basedOn w:val="Normal"/>
    <w:link w:val="7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54">
    <w:name w:val="Оглавление (15)"/>
    <w:basedOn w:val="Normal"/>
    <w:link w:val="153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330">
    <w:name w:val="Основной текст (33)"/>
    <w:basedOn w:val="Normal"/>
    <w:link w:val="33"/>
    <w:pPr>
      <w:shd w:val="clear" w:color="auto" w:fill="FFFFFF"/>
      <w:spacing w:line="245" w:lineRule="exact"/>
      <w:ind w:hanging="44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AF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15357C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2022-12-12T07:24:00Z</dcterms:created>
  <dcterms:modified xsi:type="dcterms:W3CDTF">2022-12-13T07:50:00Z</dcterms:modified>
</cp:coreProperties>
</file>