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70" w:rsidRPr="00652770" w:rsidRDefault="00694C1B" w:rsidP="00652770">
      <w:pPr>
        <w:jc w:val="center"/>
      </w:pPr>
      <w:bookmarkStart w:id="0" w:name="bookmark0"/>
      <w:bookmarkStart w:id="1" w:name="_GoBack"/>
      <w:r>
        <w:rPr>
          <w:noProof/>
          <w:lang w:val="ru-RU" w:eastAsia="ru-RU" w:bidi="ar-SA"/>
        </w:rPr>
        <w:drawing>
          <wp:inline distT="0" distB="0" distL="0" distR="0">
            <wp:extent cx="4135138" cy="597938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764" cy="598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652770" w:rsidRPr="00652770" w:rsidRDefault="00652770" w:rsidP="00652770">
      <w:r w:rsidRPr="00652770">
        <w:br w:type="page"/>
      </w:r>
    </w:p>
    <w:p w:rsidR="00035F00" w:rsidRDefault="00D4674E">
      <w:pPr>
        <w:pStyle w:val="2120"/>
        <w:shd w:val="clear" w:color="auto" w:fill="auto"/>
        <w:spacing w:before="0" w:after="520" w:line="220" w:lineRule="exact"/>
        <w:ind w:right="20"/>
      </w:pPr>
      <w:r>
        <w:rPr>
          <w:rStyle w:val="2121"/>
        </w:rPr>
        <w:lastRenderedPageBreak/>
        <w:t>CUPRINS</w:t>
      </w:r>
      <w:bookmarkEnd w:id="0"/>
    </w:p>
    <w:p w:rsidR="00035F00" w:rsidRDefault="00D4674E">
      <w:pPr>
        <w:pStyle w:val="70"/>
        <w:shd w:val="clear" w:color="auto" w:fill="auto"/>
        <w:tabs>
          <w:tab w:val="right" w:leader="dot" w:pos="6118"/>
        </w:tabs>
        <w:spacing w:after="124" w:line="210" w:lineRule="exact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71"/>
          <w:b/>
          <w:bCs/>
        </w:rPr>
        <w:t>NOTĂ INTRODUCTIVĂ</w:t>
      </w:r>
      <w:r>
        <w:rPr>
          <w:rStyle w:val="71"/>
          <w:b/>
          <w:bCs/>
        </w:rPr>
        <w:tab/>
        <w:t>5</w:t>
      </w:r>
    </w:p>
    <w:p w:rsidR="00035F00" w:rsidRDefault="00D4674E">
      <w:pPr>
        <w:pStyle w:val="70"/>
        <w:shd w:val="clear" w:color="auto" w:fill="auto"/>
        <w:spacing w:after="0" w:line="210" w:lineRule="exact"/>
        <w:ind w:left="20"/>
      </w:pPr>
      <w:r>
        <w:rPr>
          <w:rStyle w:val="71"/>
          <w:b/>
          <w:bCs/>
        </w:rPr>
        <w:t>Temal. CARACTERISTICILE PRODUSELOR ŞI SERVICIILOR</w:t>
      </w:r>
    </w:p>
    <w:p w:rsidR="00035F00" w:rsidRDefault="00D4674E">
      <w:pPr>
        <w:pStyle w:val="70"/>
        <w:shd w:val="clear" w:color="auto" w:fill="auto"/>
        <w:tabs>
          <w:tab w:val="right" w:leader="dot" w:pos="6118"/>
        </w:tabs>
        <w:spacing w:after="0" w:line="379" w:lineRule="exact"/>
        <w:ind w:left="860"/>
      </w:pPr>
      <w:r>
        <w:rPr>
          <w:rStyle w:val="71"/>
          <w:b/>
          <w:bCs/>
        </w:rPr>
        <w:t>BANCARE</w:t>
      </w:r>
      <w:r>
        <w:rPr>
          <w:rStyle w:val="71"/>
          <w:b/>
          <w:bCs/>
        </w:rPr>
        <w:tab/>
        <w:t>7</w:t>
      </w:r>
    </w:p>
    <w:p w:rsidR="00035F00" w:rsidRDefault="00D4674E">
      <w:pPr>
        <w:pStyle w:val="100"/>
        <w:numPr>
          <w:ilvl w:val="0"/>
          <w:numId w:val="1"/>
        </w:numPr>
        <w:shd w:val="clear" w:color="auto" w:fill="auto"/>
        <w:spacing w:before="0" w:line="379" w:lineRule="exact"/>
        <w:ind w:left="260"/>
      </w:pPr>
      <w:r>
        <w:rPr>
          <w:rStyle w:val="10TimesNewRoman"/>
          <w:rFonts w:eastAsia="Corbel"/>
          <w:b/>
          <w:bCs/>
        </w:rPr>
        <w:t xml:space="preserve"> </w:t>
      </w:r>
      <w:r>
        <w:rPr>
          <w:rStyle w:val="101"/>
          <w:b/>
          <w:bCs/>
        </w:rPr>
        <w:t>CONCEPTUL ŞI TIPOLOGIA PRODUSELOR ŞI SERVICIILOR BANCARE.8</w:t>
      </w:r>
    </w:p>
    <w:p w:rsidR="00035F00" w:rsidRDefault="00D4674E" w:rsidP="00652770">
      <w:pPr>
        <w:pStyle w:val="100"/>
        <w:numPr>
          <w:ilvl w:val="0"/>
          <w:numId w:val="1"/>
        </w:numPr>
        <w:shd w:val="clear" w:color="auto" w:fill="auto"/>
        <w:tabs>
          <w:tab w:val="left" w:pos="567"/>
          <w:tab w:val="right" w:leader="dot" w:pos="6118"/>
        </w:tabs>
        <w:spacing w:before="0" w:line="379" w:lineRule="exact"/>
        <w:ind w:left="260"/>
      </w:pPr>
      <w:r>
        <w:rPr>
          <w:rStyle w:val="101"/>
          <w:b/>
          <w:bCs/>
        </w:rPr>
        <w:t xml:space="preserve"> Forme de preţ la produsele şi serviciile bancare</w:t>
      </w:r>
      <w:r>
        <w:rPr>
          <w:rStyle w:val="101"/>
          <w:b/>
          <w:bCs/>
        </w:rPr>
        <w:tab/>
      </w:r>
      <w:r>
        <w:rPr>
          <w:rStyle w:val="10TimesNewRoman"/>
          <w:rFonts w:eastAsia="Corbel"/>
          <w:b/>
          <w:bCs/>
        </w:rPr>
        <w:t>16</w:t>
      </w:r>
    </w:p>
    <w:p w:rsidR="00035F00" w:rsidRDefault="00D4674E" w:rsidP="00652770">
      <w:pPr>
        <w:pStyle w:val="100"/>
        <w:numPr>
          <w:ilvl w:val="0"/>
          <w:numId w:val="1"/>
        </w:numPr>
        <w:shd w:val="clear" w:color="auto" w:fill="auto"/>
        <w:tabs>
          <w:tab w:val="left" w:pos="567"/>
          <w:tab w:val="right" w:leader="dot" w:pos="6118"/>
        </w:tabs>
        <w:spacing w:before="0" w:line="379" w:lineRule="exact"/>
        <w:ind w:left="260"/>
      </w:pPr>
      <w:r>
        <w:rPr>
          <w:rStyle w:val="101"/>
          <w:b/>
          <w:bCs/>
        </w:rPr>
        <w:t xml:space="preserve"> Criterii de calitate ale produselor bancare</w:t>
      </w:r>
      <w:r>
        <w:rPr>
          <w:rStyle w:val="101"/>
          <w:b/>
          <w:bCs/>
        </w:rPr>
        <w:tab/>
      </w:r>
      <w:r>
        <w:rPr>
          <w:rStyle w:val="10TimesNewRoman"/>
          <w:rFonts w:eastAsia="Corbel"/>
          <w:b/>
          <w:bCs/>
        </w:rPr>
        <w:t>24</w:t>
      </w:r>
    </w:p>
    <w:p w:rsidR="00035F00" w:rsidRDefault="00D4674E" w:rsidP="00652770">
      <w:pPr>
        <w:pStyle w:val="100"/>
        <w:numPr>
          <w:ilvl w:val="0"/>
          <w:numId w:val="1"/>
        </w:numPr>
        <w:shd w:val="clear" w:color="auto" w:fill="auto"/>
        <w:tabs>
          <w:tab w:val="left" w:pos="567"/>
          <w:tab w:val="right" w:leader="dot" w:pos="6118"/>
        </w:tabs>
        <w:spacing w:before="0" w:line="379" w:lineRule="exact"/>
        <w:ind w:left="260"/>
      </w:pPr>
      <w:r>
        <w:rPr>
          <w:rStyle w:val="101"/>
          <w:b/>
          <w:bCs/>
        </w:rPr>
        <w:t xml:space="preserve"> Formarea produsului în funcţie de tipul clientului</w:t>
      </w:r>
      <w:r>
        <w:rPr>
          <w:rStyle w:val="101"/>
          <w:b/>
          <w:bCs/>
        </w:rPr>
        <w:tab/>
      </w:r>
      <w:r>
        <w:rPr>
          <w:rStyle w:val="10TimesNewRoman"/>
          <w:rFonts w:eastAsia="Corbel"/>
          <w:b/>
          <w:bCs/>
        </w:rPr>
        <w:t>29</w:t>
      </w:r>
    </w:p>
    <w:p w:rsidR="00035F00" w:rsidRDefault="00D4674E">
      <w:pPr>
        <w:pStyle w:val="70"/>
        <w:shd w:val="clear" w:color="auto" w:fill="auto"/>
        <w:tabs>
          <w:tab w:val="right" w:leader="dot" w:pos="6118"/>
        </w:tabs>
        <w:spacing w:after="0" w:line="379" w:lineRule="exact"/>
        <w:ind w:left="20"/>
      </w:pPr>
      <w:r>
        <w:rPr>
          <w:rStyle w:val="71"/>
          <w:b/>
          <w:bCs/>
        </w:rPr>
        <w:t>Tema 2. PRODUSE DE ECONOMISIRE ŞI DE INVESTIŢIE</w:t>
      </w:r>
      <w:r>
        <w:rPr>
          <w:rStyle w:val="71"/>
          <w:b/>
          <w:bCs/>
        </w:rPr>
        <w:tab/>
        <w:t>37</w:t>
      </w:r>
    </w:p>
    <w:p w:rsidR="00035F00" w:rsidRDefault="00D4674E" w:rsidP="00652770">
      <w:pPr>
        <w:pStyle w:val="100"/>
        <w:numPr>
          <w:ilvl w:val="0"/>
          <w:numId w:val="2"/>
        </w:numPr>
        <w:shd w:val="clear" w:color="auto" w:fill="auto"/>
        <w:tabs>
          <w:tab w:val="left" w:pos="567"/>
          <w:tab w:val="right" w:leader="dot" w:pos="6118"/>
        </w:tabs>
        <w:spacing w:before="0" w:line="379" w:lineRule="exact"/>
        <w:ind w:left="260"/>
      </w:pPr>
      <w:r>
        <w:rPr>
          <w:rStyle w:val="101"/>
          <w:b/>
          <w:bCs/>
        </w:rPr>
        <w:t xml:space="preserve"> Specificul produselor de economisire şi investiţie</w:t>
      </w:r>
      <w:r>
        <w:rPr>
          <w:rStyle w:val="101"/>
          <w:b/>
          <w:bCs/>
        </w:rPr>
        <w:tab/>
      </w:r>
      <w:r>
        <w:rPr>
          <w:rStyle w:val="10TimesNewRoman"/>
          <w:rFonts w:eastAsia="Corbel"/>
          <w:b/>
          <w:bCs/>
        </w:rPr>
        <w:t>38</w:t>
      </w:r>
    </w:p>
    <w:p w:rsidR="00035F00" w:rsidRDefault="00D4674E" w:rsidP="00652770">
      <w:pPr>
        <w:pStyle w:val="100"/>
        <w:numPr>
          <w:ilvl w:val="0"/>
          <w:numId w:val="2"/>
        </w:numPr>
        <w:shd w:val="clear" w:color="auto" w:fill="auto"/>
        <w:tabs>
          <w:tab w:val="left" w:pos="567"/>
          <w:tab w:val="right" w:leader="dot" w:pos="6118"/>
        </w:tabs>
        <w:spacing w:before="0" w:line="379" w:lineRule="exact"/>
        <w:ind w:left="260"/>
      </w:pPr>
      <w:r>
        <w:rPr>
          <w:rStyle w:val="101"/>
          <w:b/>
          <w:bCs/>
        </w:rPr>
        <w:t xml:space="preserve"> Depozitul bancar</w:t>
      </w:r>
      <w:r>
        <w:rPr>
          <w:rStyle w:val="101"/>
          <w:b/>
          <w:bCs/>
        </w:rPr>
        <w:tab/>
      </w:r>
      <w:r>
        <w:rPr>
          <w:rStyle w:val="10TimesNewRoman"/>
          <w:rFonts w:eastAsia="Corbel"/>
          <w:b/>
          <w:bCs/>
        </w:rPr>
        <w:t>41</w:t>
      </w:r>
    </w:p>
    <w:p w:rsidR="00035F00" w:rsidRDefault="00D4674E" w:rsidP="00652770">
      <w:pPr>
        <w:pStyle w:val="150"/>
        <w:numPr>
          <w:ilvl w:val="0"/>
          <w:numId w:val="3"/>
        </w:numPr>
        <w:shd w:val="clear" w:color="auto" w:fill="auto"/>
        <w:tabs>
          <w:tab w:val="left" w:pos="1418"/>
          <w:tab w:val="right" w:leader="dot" w:pos="6118"/>
        </w:tabs>
        <w:spacing w:after="60" w:line="254" w:lineRule="exact"/>
        <w:ind w:left="1140" w:right="20" w:hanging="420"/>
        <w:jc w:val="left"/>
      </w:pPr>
      <w:r>
        <w:rPr>
          <w:rStyle w:val="151"/>
          <w:b/>
          <w:bCs/>
          <w:i/>
          <w:iCs/>
        </w:rPr>
        <w:t xml:space="preserve"> Procedura de acordare a depozitelor persoanelor juridice</w:t>
      </w:r>
      <w:r>
        <w:rPr>
          <w:rStyle w:val="15105pt"/>
        </w:rPr>
        <w:tab/>
      </w:r>
      <w:r>
        <w:rPr>
          <w:rStyle w:val="159pt"/>
          <w:b/>
          <w:bCs/>
        </w:rPr>
        <w:t>52</w:t>
      </w:r>
    </w:p>
    <w:p w:rsidR="00035F00" w:rsidRDefault="00D4674E" w:rsidP="00652770">
      <w:pPr>
        <w:pStyle w:val="150"/>
        <w:numPr>
          <w:ilvl w:val="0"/>
          <w:numId w:val="3"/>
        </w:numPr>
        <w:shd w:val="clear" w:color="auto" w:fill="auto"/>
        <w:tabs>
          <w:tab w:val="left" w:pos="1418"/>
          <w:tab w:val="right" w:leader="dot" w:pos="6118"/>
        </w:tabs>
        <w:spacing w:line="254" w:lineRule="exact"/>
        <w:ind w:left="1140" w:right="20" w:hanging="420"/>
        <w:jc w:val="left"/>
      </w:pPr>
      <w:r>
        <w:rPr>
          <w:rStyle w:val="151"/>
          <w:b/>
          <w:bCs/>
          <w:i/>
          <w:iCs/>
        </w:rPr>
        <w:t xml:space="preserve"> Specificul produselor de investire şi economisire pentru persoanele fizice</w:t>
      </w:r>
      <w:r>
        <w:rPr>
          <w:rStyle w:val="15105pt"/>
        </w:rPr>
        <w:tab/>
      </w:r>
      <w:r>
        <w:rPr>
          <w:rStyle w:val="159pt"/>
          <w:b/>
          <w:bCs/>
        </w:rPr>
        <w:t>55</w:t>
      </w:r>
    </w:p>
    <w:p w:rsidR="00035F00" w:rsidRDefault="00D4674E" w:rsidP="00652770">
      <w:pPr>
        <w:pStyle w:val="100"/>
        <w:numPr>
          <w:ilvl w:val="1"/>
          <w:numId w:val="3"/>
        </w:numPr>
        <w:shd w:val="clear" w:color="auto" w:fill="auto"/>
        <w:tabs>
          <w:tab w:val="left" w:pos="709"/>
          <w:tab w:val="right" w:leader="dot" w:pos="6118"/>
        </w:tabs>
        <w:spacing w:before="0" w:line="384" w:lineRule="exact"/>
        <w:ind w:left="260"/>
      </w:pPr>
      <w:r>
        <w:rPr>
          <w:rStyle w:val="101"/>
          <w:b/>
          <w:bCs/>
        </w:rPr>
        <w:t xml:space="preserve"> Investiţii în valori mobiliare emise de bancă</w:t>
      </w:r>
      <w:r>
        <w:rPr>
          <w:rStyle w:val="101"/>
          <w:b/>
          <w:bCs/>
        </w:rPr>
        <w:tab/>
      </w:r>
      <w:r>
        <w:rPr>
          <w:rStyle w:val="10TimesNewRoman"/>
          <w:rFonts w:eastAsia="Corbel"/>
          <w:b/>
          <w:bCs/>
        </w:rPr>
        <w:t>59</w:t>
      </w:r>
    </w:p>
    <w:p w:rsidR="00035F00" w:rsidRDefault="00D4674E" w:rsidP="00652770">
      <w:pPr>
        <w:pStyle w:val="100"/>
        <w:numPr>
          <w:ilvl w:val="1"/>
          <w:numId w:val="3"/>
        </w:numPr>
        <w:shd w:val="clear" w:color="auto" w:fill="auto"/>
        <w:tabs>
          <w:tab w:val="left" w:pos="709"/>
          <w:tab w:val="right" w:leader="dot" w:pos="6118"/>
        </w:tabs>
        <w:spacing w:before="0" w:line="384" w:lineRule="exact"/>
        <w:ind w:left="260"/>
      </w:pPr>
      <w:r>
        <w:rPr>
          <w:rStyle w:val="101"/>
          <w:b/>
          <w:bCs/>
        </w:rPr>
        <w:t xml:space="preserve"> Investiţii în valori mobiliare de stat</w:t>
      </w:r>
      <w:r>
        <w:rPr>
          <w:rStyle w:val="101"/>
          <w:b/>
          <w:bCs/>
        </w:rPr>
        <w:tab/>
      </w:r>
      <w:r>
        <w:rPr>
          <w:rStyle w:val="10TimesNewRoman"/>
          <w:rFonts w:eastAsia="Corbel"/>
          <w:b/>
          <w:bCs/>
        </w:rPr>
        <w:t>62</w:t>
      </w:r>
    </w:p>
    <w:p w:rsidR="00035F00" w:rsidRDefault="00D4674E" w:rsidP="00652770">
      <w:pPr>
        <w:pStyle w:val="100"/>
        <w:numPr>
          <w:ilvl w:val="1"/>
          <w:numId w:val="3"/>
        </w:numPr>
        <w:shd w:val="clear" w:color="auto" w:fill="auto"/>
        <w:tabs>
          <w:tab w:val="left" w:pos="709"/>
          <w:tab w:val="right" w:leader="dot" w:pos="6118"/>
        </w:tabs>
        <w:spacing w:before="0" w:line="384" w:lineRule="exact"/>
        <w:ind w:left="260"/>
      </w:pPr>
      <w:r>
        <w:rPr>
          <w:rStyle w:val="101"/>
          <w:b/>
          <w:bCs/>
        </w:rPr>
        <w:t xml:space="preserve"> Produse de investire complexe</w:t>
      </w:r>
      <w:r>
        <w:rPr>
          <w:rStyle w:val="101"/>
          <w:b/>
          <w:bCs/>
        </w:rPr>
        <w:tab/>
      </w:r>
      <w:r>
        <w:rPr>
          <w:rStyle w:val="10TimesNewRoman105pt"/>
          <w:rFonts w:eastAsia="Corbel"/>
        </w:rPr>
        <w:t>69</w:t>
      </w:r>
    </w:p>
    <w:p w:rsidR="00035F00" w:rsidRDefault="00D4674E">
      <w:pPr>
        <w:pStyle w:val="70"/>
        <w:shd w:val="clear" w:color="auto" w:fill="auto"/>
        <w:tabs>
          <w:tab w:val="right" w:leader="dot" w:pos="6118"/>
        </w:tabs>
        <w:spacing w:after="0" w:line="365" w:lineRule="exact"/>
        <w:ind w:left="20"/>
      </w:pPr>
      <w:r>
        <w:rPr>
          <w:rStyle w:val="71"/>
          <w:b/>
          <w:bCs/>
        </w:rPr>
        <w:t>Tema 3. PRODUSE DE FINANŢARE</w:t>
      </w:r>
      <w:r>
        <w:rPr>
          <w:rStyle w:val="71"/>
          <w:b/>
          <w:bCs/>
        </w:rPr>
        <w:tab/>
        <w:t>73</w:t>
      </w:r>
    </w:p>
    <w:p w:rsidR="00035F00" w:rsidRDefault="00D4674E" w:rsidP="00652770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right" w:leader="dot" w:pos="6118"/>
        </w:tabs>
        <w:spacing w:before="0" w:after="0" w:line="365" w:lineRule="exact"/>
        <w:ind w:left="260"/>
      </w:pPr>
      <w:r>
        <w:rPr>
          <w:rStyle w:val="21"/>
          <w:b/>
          <w:bCs/>
        </w:rPr>
        <w:t xml:space="preserve"> Specificul creditelor ca produs bancar</w:t>
      </w:r>
      <w:r>
        <w:rPr>
          <w:rStyle w:val="21"/>
          <w:b/>
          <w:bCs/>
        </w:rPr>
        <w:tab/>
        <w:t>74</w:t>
      </w:r>
    </w:p>
    <w:p w:rsidR="00035F00" w:rsidRDefault="00D4674E" w:rsidP="00652770">
      <w:pPr>
        <w:pStyle w:val="150"/>
        <w:numPr>
          <w:ilvl w:val="0"/>
          <w:numId w:val="5"/>
        </w:numPr>
        <w:shd w:val="clear" w:color="auto" w:fill="auto"/>
        <w:tabs>
          <w:tab w:val="left" w:pos="1276"/>
          <w:tab w:val="right" w:leader="dot" w:pos="6118"/>
        </w:tabs>
        <w:spacing w:line="365" w:lineRule="exact"/>
        <w:ind w:left="720"/>
      </w:pPr>
      <w:r>
        <w:rPr>
          <w:rStyle w:val="151"/>
          <w:b/>
          <w:bCs/>
          <w:i/>
          <w:iCs/>
        </w:rPr>
        <w:t xml:space="preserve"> Produse de credit pentru persoanele Juridice</w:t>
      </w:r>
      <w:r>
        <w:rPr>
          <w:rStyle w:val="15105pt"/>
        </w:rPr>
        <w:tab/>
      </w:r>
      <w:r>
        <w:rPr>
          <w:rStyle w:val="159pt"/>
          <w:b/>
          <w:bCs/>
        </w:rPr>
        <w:t>85</w:t>
      </w:r>
    </w:p>
    <w:p w:rsidR="00035F00" w:rsidRDefault="00D4674E" w:rsidP="00652770">
      <w:pPr>
        <w:pStyle w:val="150"/>
        <w:numPr>
          <w:ilvl w:val="0"/>
          <w:numId w:val="5"/>
        </w:numPr>
        <w:shd w:val="clear" w:color="auto" w:fill="auto"/>
        <w:tabs>
          <w:tab w:val="left" w:pos="1276"/>
          <w:tab w:val="right" w:leader="dot" w:pos="6118"/>
        </w:tabs>
        <w:spacing w:line="365" w:lineRule="exact"/>
        <w:ind w:left="720"/>
      </w:pPr>
      <w:r>
        <w:rPr>
          <w:rStyle w:val="151"/>
          <w:b/>
          <w:bCs/>
          <w:i/>
          <w:iCs/>
        </w:rPr>
        <w:t xml:space="preserve"> Credite pentru persoanele fizice</w:t>
      </w:r>
      <w:r>
        <w:rPr>
          <w:rStyle w:val="15105pt"/>
        </w:rPr>
        <w:tab/>
      </w:r>
      <w:r>
        <w:rPr>
          <w:rStyle w:val="159pt"/>
          <w:b/>
          <w:bCs/>
        </w:rPr>
        <w:t>101</w:t>
      </w:r>
    </w:p>
    <w:p w:rsidR="00035F00" w:rsidRDefault="00D4674E" w:rsidP="00652770">
      <w:pPr>
        <w:pStyle w:val="100"/>
        <w:numPr>
          <w:ilvl w:val="0"/>
          <w:numId w:val="4"/>
        </w:numPr>
        <w:shd w:val="clear" w:color="auto" w:fill="auto"/>
        <w:tabs>
          <w:tab w:val="left" w:pos="567"/>
          <w:tab w:val="right" w:leader="dot" w:pos="6118"/>
        </w:tabs>
        <w:spacing w:before="0" w:after="154" w:line="180" w:lineRule="exact"/>
        <w:ind w:left="260"/>
      </w:pPr>
      <w:r>
        <w:rPr>
          <w:rStyle w:val="101"/>
          <w:b/>
          <w:bCs/>
        </w:rPr>
        <w:t xml:space="preserve"> Produse de factoring</w:t>
      </w:r>
      <w:r>
        <w:rPr>
          <w:rStyle w:val="101"/>
          <w:b/>
          <w:bCs/>
        </w:rPr>
        <w:tab/>
      </w:r>
      <w:r>
        <w:rPr>
          <w:rStyle w:val="10TimesNewRoman"/>
          <w:rFonts w:eastAsia="Corbel"/>
          <w:b/>
          <w:bCs/>
        </w:rPr>
        <w:t>107</w:t>
      </w:r>
    </w:p>
    <w:p w:rsidR="00035F00" w:rsidRPr="00652770" w:rsidRDefault="00D4674E" w:rsidP="00652770">
      <w:pPr>
        <w:pStyle w:val="100"/>
        <w:numPr>
          <w:ilvl w:val="0"/>
          <w:numId w:val="4"/>
        </w:numPr>
        <w:shd w:val="clear" w:color="auto" w:fill="auto"/>
        <w:tabs>
          <w:tab w:val="left" w:pos="567"/>
          <w:tab w:val="right" w:leader="dot" w:pos="6118"/>
        </w:tabs>
        <w:spacing w:before="0" w:line="180" w:lineRule="exact"/>
        <w:ind w:left="260"/>
        <w:rPr>
          <w:rStyle w:val="10TimesNewRoman"/>
          <w:rFonts w:ascii="Corbel" w:eastAsia="Corbel" w:hAnsi="Corbel" w:cs="Corbel"/>
          <w:b/>
          <w:bCs/>
        </w:rPr>
      </w:pPr>
      <w:r>
        <w:rPr>
          <w:rStyle w:val="101"/>
          <w:b/>
          <w:bCs/>
        </w:rPr>
        <w:t xml:space="preserve"> Produse DE leasing</w:t>
      </w:r>
      <w:r>
        <w:rPr>
          <w:rStyle w:val="101"/>
          <w:b/>
          <w:bCs/>
        </w:rPr>
        <w:tab/>
      </w:r>
      <w:r>
        <w:rPr>
          <w:rStyle w:val="10TimesNewRoman"/>
          <w:rFonts w:eastAsia="Corbel"/>
          <w:b/>
          <w:bCs/>
        </w:rPr>
        <w:t>113</w:t>
      </w:r>
    </w:p>
    <w:p w:rsidR="00652770" w:rsidRDefault="00652770" w:rsidP="00652770">
      <w:pPr>
        <w:pStyle w:val="100"/>
        <w:shd w:val="clear" w:color="auto" w:fill="auto"/>
        <w:tabs>
          <w:tab w:val="left" w:pos="567"/>
          <w:tab w:val="right" w:leader="dot" w:pos="6118"/>
        </w:tabs>
        <w:spacing w:before="0" w:line="180" w:lineRule="exact"/>
        <w:rPr>
          <w:rStyle w:val="10TimesNewRoman"/>
          <w:rFonts w:eastAsia="Corbel"/>
          <w:b/>
          <w:bCs/>
        </w:rPr>
      </w:pPr>
    </w:p>
    <w:p w:rsidR="00652770" w:rsidRDefault="00652770" w:rsidP="00652770">
      <w:pPr>
        <w:pStyle w:val="100"/>
        <w:shd w:val="clear" w:color="auto" w:fill="auto"/>
        <w:tabs>
          <w:tab w:val="left" w:pos="567"/>
          <w:tab w:val="right" w:leader="dot" w:pos="6118"/>
        </w:tabs>
        <w:spacing w:before="0" w:line="180" w:lineRule="exact"/>
        <w:rPr>
          <w:rStyle w:val="10TimesNewRoman"/>
          <w:rFonts w:eastAsia="Corbel"/>
          <w:b/>
          <w:bCs/>
        </w:rPr>
      </w:pPr>
    </w:p>
    <w:p w:rsidR="00035F00" w:rsidRDefault="00D4674E">
      <w:pPr>
        <w:pStyle w:val="120"/>
        <w:shd w:val="clear" w:color="auto" w:fill="auto"/>
        <w:tabs>
          <w:tab w:val="right" w:leader="dot" w:pos="6186"/>
        </w:tabs>
        <w:spacing w:before="0" w:after="150" w:line="220" w:lineRule="exact"/>
        <w:ind w:left="20"/>
        <w:jc w:val="both"/>
      </w:pPr>
      <w:r>
        <w:rPr>
          <w:rStyle w:val="121"/>
          <w:b/>
          <w:bCs/>
        </w:rPr>
        <w:t>Tema 4. SERVICII DE COMISIONARE</w:t>
      </w:r>
      <w:r>
        <w:rPr>
          <w:rStyle w:val="121"/>
          <w:b/>
          <w:bCs/>
        </w:rPr>
        <w:tab/>
        <w:t>131</w:t>
      </w:r>
    </w:p>
    <w:p w:rsidR="00035F00" w:rsidRDefault="00D4674E">
      <w:pPr>
        <w:pStyle w:val="100"/>
        <w:numPr>
          <w:ilvl w:val="0"/>
          <w:numId w:val="6"/>
        </w:numPr>
        <w:shd w:val="clear" w:color="auto" w:fill="auto"/>
        <w:tabs>
          <w:tab w:val="left" w:pos="631"/>
        </w:tabs>
        <w:spacing w:before="0" w:after="34" w:line="180" w:lineRule="exact"/>
        <w:ind w:left="260"/>
      </w:pPr>
      <w:r>
        <w:t>Operaţiuni de comision efectuate de bănci pe piaţa</w:t>
      </w:r>
    </w:p>
    <w:p w:rsidR="00035F00" w:rsidRDefault="00D4674E">
      <w:pPr>
        <w:pStyle w:val="20"/>
        <w:shd w:val="clear" w:color="auto" w:fill="auto"/>
        <w:tabs>
          <w:tab w:val="right" w:leader="dot" w:pos="6186"/>
        </w:tabs>
        <w:spacing w:before="0" w:after="2" w:line="180" w:lineRule="exact"/>
        <w:ind w:left="700"/>
      </w:pPr>
      <w:r>
        <w:rPr>
          <w:rStyle w:val="2Corbel"/>
          <w:b/>
          <w:bCs/>
        </w:rPr>
        <w:t xml:space="preserve">DE </w:t>
      </w:r>
      <w:r>
        <w:rPr>
          <w:rStyle w:val="21"/>
          <w:b/>
          <w:bCs/>
        </w:rPr>
        <w:t>capital</w:t>
      </w:r>
      <w:r>
        <w:rPr>
          <w:rStyle w:val="21"/>
          <w:b/>
          <w:bCs/>
        </w:rPr>
        <w:tab/>
        <w:t>131</w:t>
      </w:r>
    </w:p>
    <w:p w:rsidR="00035F00" w:rsidRDefault="00D4674E">
      <w:pPr>
        <w:pStyle w:val="100"/>
        <w:numPr>
          <w:ilvl w:val="0"/>
          <w:numId w:val="6"/>
        </w:numPr>
        <w:shd w:val="clear" w:color="auto" w:fill="auto"/>
        <w:tabs>
          <w:tab w:val="left" w:pos="631"/>
          <w:tab w:val="right" w:leader="dot" w:pos="6186"/>
        </w:tabs>
        <w:spacing w:before="0" w:line="370" w:lineRule="exact"/>
        <w:ind w:left="260"/>
      </w:pPr>
      <w:r>
        <w:t>Servicii fiduciare</w:t>
      </w:r>
      <w:r>
        <w:tab/>
      </w:r>
      <w:r>
        <w:rPr>
          <w:rStyle w:val="10TimesNewRoman"/>
          <w:rFonts w:eastAsia="Corbel"/>
          <w:b/>
          <w:bCs/>
        </w:rPr>
        <w:t>138</w:t>
      </w:r>
    </w:p>
    <w:p w:rsidR="00035F00" w:rsidRDefault="00D4674E">
      <w:pPr>
        <w:pStyle w:val="120"/>
        <w:shd w:val="clear" w:color="auto" w:fill="auto"/>
        <w:tabs>
          <w:tab w:val="right" w:leader="dot" w:pos="6186"/>
        </w:tabs>
        <w:spacing w:before="0" w:after="0" w:line="370" w:lineRule="exact"/>
        <w:ind w:left="20"/>
        <w:jc w:val="both"/>
      </w:pPr>
      <w:r>
        <w:rPr>
          <w:rStyle w:val="121"/>
          <w:b/>
          <w:bCs/>
        </w:rPr>
        <w:t>Tema 5. SERVICII DE TRANSFER DE FONDURI</w:t>
      </w:r>
      <w:r>
        <w:rPr>
          <w:rStyle w:val="121"/>
          <w:b/>
          <w:bCs/>
        </w:rPr>
        <w:tab/>
        <w:t>143</w:t>
      </w:r>
    </w:p>
    <w:p w:rsidR="00035F00" w:rsidRDefault="00D4674E">
      <w:pPr>
        <w:pStyle w:val="100"/>
        <w:numPr>
          <w:ilvl w:val="0"/>
          <w:numId w:val="7"/>
        </w:numPr>
        <w:shd w:val="clear" w:color="auto" w:fill="auto"/>
        <w:tabs>
          <w:tab w:val="left" w:pos="631"/>
          <w:tab w:val="right" w:leader="dot" w:pos="6186"/>
        </w:tabs>
        <w:spacing w:before="0" w:line="370" w:lineRule="exact"/>
        <w:ind w:left="260"/>
      </w:pPr>
      <w:r>
        <w:lastRenderedPageBreak/>
        <w:t>Specificul sistemului de plăţi</w:t>
      </w:r>
      <w:r>
        <w:tab/>
      </w:r>
      <w:r>
        <w:rPr>
          <w:rStyle w:val="10TimesNewRoman"/>
          <w:rFonts w:eastAsia="Corbel"/>
          <w:b/>
          <w:bCs/>
        </w:rPr>
        <w:t>144</w:t>
      </w:r>
    </w:p>
    <w:p w:rsidR="00035F00" w:rsidRDefault="00D4674E">
      <w:pPr>
        <w:pStyle w:val="100"/>
        <w:numPr>
          <w:ilvl w:val="0"/>
          <w:numId w:val="7"/>
        </w:numPr>
        <w:shd w:val="clear" w:color="auto" w:fill="auto"/>
        <w:tabs>
          <w:tab w:val="left" w:pos="631"/>
          <w:tab w:val="right" w:leader="dot" w:pos="6186"/>
        </w:tabs>
        <w:spacing w:before="0" w:line="384" w:lineRule="exact"/>
        <w:ind w:left="260"/>
      </w:pPr>
      <w:r>
        <w:t>Sistemul de plăţi în Republica Moldova</w:t>
      </w:r>
      <w:r>
        <w:tab/>
      </w:r>
      <w:r>
        <w:rPr>
          <w:rStyle w:val="10TimesNewRoman"/>
          <w:rFonts w:eastAsia="Corbel"/>
          <w:b/>
          <w:bCs/>
        </w:rPr>
        <w:t>149</w:t>
      </w:r>
    </w:p>
    <w:p w:rsidR="00035F00" w:rsidRDefault="00D4674E">
      <w:pPr>
        <w:pStyle w:val="100"/>
        <w:numPr>
          <w:ilvl w:val="0"/>
          <w:numId w:val="7"/>
        </w:numPr>
        <w:shd w:val="clear" w:color="auto" w:fill="auto"/>
        <w:tabs>
          <w:tab w:val="left" w:pos="631"/>
          <w:tab w:val="right" w:leader="dot" w:pos="6186"/>
        </w:tabs>
        <w:spacing w:before="0" w:line="384" w:lineRule="exact"/>
        <w:ind w:left="260"/>
      </w:pPr>
      <w:r>
        <w:t>Contul bancar</w:t>
      </w:r>
      <w:r>
        <w:tab/>
      </w:r>
      <w:r>
        <w:rPr>
          <w:rStyle w:val="10TimesNewRoman"/>
          <w:rFonts w:eastAsia="Corbel"/>
          <w:b/>
          <w:bCs/>
        </w:rPr>
        <w:t>159</w:t>
      </w:r>
    </w:p>
    <w:p w:rsidR="00035F00" w:rsidRDefault="00D4674E">
      <w:pPr>
        <w:pStyle w:val="20"/>
        <w:numPr>
          <w:ilvl w:val="0"/>
          <w:numId w:val="7"/>
        </w:numPr>
        <w:shd w:val="clear" w:color="auto" w:fill="auto"/>
        <w:tabs>
          <w:tab w:val="left" w:pos="631"/>
          <w:tab w:val="right" w:leader="dot" w:pos="6186"/>
        </w:tabs>
        <w:spacing w:before="0" w:after="0" w:line="384" w:lineRule="exact"/>
        <w:ind w:left="260"/>
      </w:pPr>
      <w:r>
        <w:rPr>
          <w:rStyle w:val="21"/>
          <w:b/>
          <w:bCs/>
        </w:rPr>
        <w:t>Serviciile plăţi - generalizări</w:t>
      </w:r>
      <w:r>
        <w:rPr>
          <w:rStyle w:val="21"/>
          <w:b/>
          <w:bCs/>
        </w:rPr>
        <w:tab/>
        <w:t>167</w:t>
      </w:r>
    </w:p>
    <w:p w:rsidR="00035F00" w:rsidRDefault="00D4674E">
      <w:pPr>
        <w:pStyle w:val="100"/>
        <w:numPr>
          <w:ilvl w:val="0"/>
          <w:numId w:val="7"/>
        </w:numPr>
        <w:shd w:val="clear" w:color="auto" w:fill="auto"/>
        <w:tabs>
          <w:tab w:val="left" w:pos="631"/>
          <w:tab w:val="right" w:leader="dot" w:pos="6186"/>
        </w:tabs>
        <w:spacing w:before="0" w:line="384" w:lineRule="exact"/>
        <w:ind w:left="260"/>
      </w:pPr>
      <w:r>
        <w:t>Serviciile de plată prin numerar</w:t>
      </w:r>
      <w:r>
        <w:tab/>
      </w:r>
      <w:r>
        <w:rPr>
          <w:rStyle w:val="10TimesNewRoman"/>
          <w:rFonts w:eastAsia="Corbel"/>
          <w:b/>
          <w:bCs/>
        </w:rPr>
        <w:t>172</w:t>
      </w:r>
    </w:p>
    <w:p w:rsidR="00035F00" w:rsidRDefault="00D4674E">
      <w:pPr>
        <w:pStyle w:val="100"/>
        <w:numPr>
          <w:ilvl w:val="0"/>
          <w:numId w:val="7"/>
        </w:numPr>
        <w:shd w:val="clear" w:color="auto" w:fill="auto"/>
        <w:tabs>
          <w:tab w:val="left" w:pos="631"/>
          <w:tab w:val="right" w:leader="dot" w:pos="6186"/>
        </w:tabs>
        <w:spacing w:before="0" w:line="384" w:lineRule="exact"/>
        <w:ind w:left="260"/>
      </w:pPr>
      <w:r>
        <w:t>Transferul de credit şi de debit</w:t>
      </w:r>
      <w:r>
        <w:tab/>
      </w:r>
      <w:r>
        <w:rPr>
          <w:rStyle w:val="10TimesNewRoman"/>
          <w:rFonts w:eastAsia="Corbel"/>
          <w:b/>
          <w:bCs/>
        </w:rPr>
        <w:t>176</w:t>
      </w:r>
    </w:p>
    <w:p w:rsidR="00035F00" w:rsidRDefault="00D4674E">
      <w:pPr>
        <w:pStyle w:val="100"/>
        <w:numPr>
          <w:ilvl w:val="0"/>
          <w:numId w:val="7"/>
        </w:numPr>
        <w:shd w:val="clear" w:color="auto" w:fill="auto"/>
        <w:tabs>
          <w:tab w:val="left" w:pos="631"/>
          <w:tab w:val="right" w:leader="dot" w:pos="6186"/>
        </w:tabs>
        <w:spacing w:before="0" w:line="384" w:lineRule="exact"/>
        <w:ind w:left="260"/>
      </w:pPr>
      <w:r>
        <w:t>Plăţile cu cârdul</w:t>
      </w:r>
      <w:r>
        <w:tab/>
      </w:r>
      <w:r>
        <w:rPr>
          <w:rStyle w:val="10TimesNewRoman"/>
          <w:rFonts w:eastAsia="Corbel"/>
          <w:b/>
          <w:bCs/>
        </w:rPr>
        <w:t>186</w:t>
      </w:r>
    </w:p>
    <w:p w:rsidR="00035F00" w:rsidRDefault="00D4674E">
      <w:pPr>
        <w:pStyle w:val="100"/>
        <w:numPr>
          <w:ilvl w:val="0"/>
          <w:numId w:val="7"/>
        </w:numPr>
        <w:shd w:val="clear" w:color="auto" w:fill="auto"/>
        <w:tabs>
          <w:tab w:val="left" w:pos="631"/>
          <w:tab w:val="right" w:leader="dot" w:pos="6186"/>
        </w:tabs>
        <w:spacing w:before="0" w:line="384" w:lineRule="exact"/>
        <w:ind w:left="260"/>
      </w:pPr>
      <w:r>
        <w:t>Plăţile internaţionale</w:t>
      </w:r>
      <w:r>
        <w:tab/>
      </w:r>
      <w:r>
        <w:rPr>
          <w:rStyle w:val="10TimesNewRoman"/>
          <w:rFonts w:eastAsia="Corbel"/>
          <w:b/>
          <w:bCs/>
        </w:rPr>
        <w:t>194</w:t>
      </w:r>
    </w:p>
    <w:p w:rsidR="00035F00" w:rsidRDefault="00D4674E">
      <w:pPr>
        <w:pStyle w:val="100"/>
        <w:numPr>
          <w:ilvl w:val="0"/>
          <w:numId w:val="7"/>
        </w:numPr>
        <w:shd w:val="clear" w:color="auto" w:fill="auto"/>
        <w:tabs>
          <w:tab w:val="left" w:pos="631"/>
          <w:tab w:val="right" w:leader="dot" w:pos="6186"/>
        </w:tabs>
        <w:spacing w:before="0" w:line="384" w:lineRule="exact"/>
        <w:ind w:left="260"/>
      </w:pPr>
      <w:r>
        <w:t>Sistemul de deservire bancară la distanţă</w:t>
      </w:r>
      <w:r>
        <w:tab/>
      </w:r>
      <w:r>
        <w:rPr>
          <w:rStyle w:val="10TimesNewRoman"/>
          <w:rFonts w:eastAsia="Corbel"/>
          <w:b/>
          <w:bCs/>
        </w:rPr>
        <w:t>209</w:t>
      </w:r>
    </w:p>
    <w:p w:rsidR="00035F00" w:rsidRDefault="00D4674E">
      <w:pPr>
        <w:pStyle w:val="100"/>
        <w:numPr>
          <w:ilvl w:val="0"/>
          <w:numId w:val="7"/>
        </w:numPr>
        <w:shd w:val="clear" w:color="auto" w:fill="auto"/>
        <w:tabs>
          <w:tab w:val="left" w:pos="683"/>
        </w:tabs>
        <w:spacing w:before="0" w:line="384" w:lineRule="exact"/>
        <w:ind w:left="260"/>
      </w:pPr>
      <w:r>
        <w:t>Caracteristica sistemelor de transfer internaţional</w:t>
      </w:r>
    </w:p>
    <w:p w:rsidR="00035F00" w:rsidRDefault="00D4674E">
      <w:pPr>
        <w:pStyle w:val="20"/>
        <w:shd w:val="clear" w:color="auto" w:fill="auto"/>
        <w:tabs>
          <w:tab w:val="right" w:leader="dot" w:pos="6186"/>
        </w:tabs>
        <w:spacing w:before="0" w:after="142" w:line="180" w:lineRule="exact"/>
        <w:ind w:left="780"/>
      </w:pPr>
      <w:r>
        <w:rPr>
          <w:rStyle w:val="22"/>
          <w:b/>
          <w:bCs/>
        </w:rPr>
        <w:t>DE VALORI MARI</w:t>
      </w:r>
      <w:r>
        <w:rPr>
          <w:rStyle w:val="22"/>
          <w:b/>
          <w:bCs/>
        </w:rPr>
        <w:tab/>
        <w:t>214</w:t>
      </w:r>
    </w:p>
    <w:p w:rsidR="00035F00" w:rsidRDefault="00D4674E">
      <w:pPr>
        <w:pStyle w:val="150"/>
        <w:numPr>
          <w:ilvl w:val="0"/>
          <w:numId w:val="8"/>
        </w:numPr>
        <w:shd w:val="clear" w:color="auto" w:fill="auto"/>
        <w:tabs>
          <w:tab w:val="left" w:pos="1322"/>
          <w:tab w:val="right" w:leader="dot" w:pos="6186"/>
        </w:tabs>
        <w:spacing w:after="18" w:line="200" w:lineRule="exact"/>
        <w:ind w:left="700"/>
      </w:pPr>
      <w:r>
        <w:rPr>
          <w:rStyle w:val="152"/>
          <w:b/>
          <w:bCs/>
          <w:i/>
          <w:iCs/>
        </w:rPr>
        <w:t xml:space="preserve">Sistemul de transfer al mesajelor </w:t>
      </w:r>
      <w:r>
        <w:rPr>
          <w:rStyle w:val="152"/>
          <w:b/>
          <w:bCs/>
          <w:i/>
          <w:iCs/>
          <w:lang w:val="en-US" w:eastAsia="en-US" w:bidi="en-US"/>
        </w:rPr>
        <w:t>SWIFT</w:t>
      </w:r>
      <w:r>
        <w:rPr>
          <w:rStyle w:val="159pt"/>
          <w:b/>
          <w:bCs/>
        </w:rPr>
        <w:tab/>
        <w:t>214</w:t>
      </w:r>
    </w:p>
    <w:p w:rsidR="00035F00" w:rsidRDefault="00D4674E">
      <w:pPr>
        <w:pStyle w:val="150"/>
        <w:numPr>
          <w:ilvl w:val="0"/>
          <w:numId w:val="8"/>
        </w:numPr>
        <w:shd w:val="clear" w:color="auto" w:fill="auto"/>
        <w:tabs>
          <w:tab w:val="left" w:pos="1322"/>
        </w:tabs>
        <w:spacing w:line="350" w:lineRule="exact"/>
        <w:ind w:left="700"/>
      </w:pPr>
      <w:r>
        <w:rPr>
          <w:rStyle w:val="152"/>
          <w:b/>
          <w:bCs/>
          <w:i/>
          <w:iCs/>
        </w:rPr>
        <w:t>Sistemul european de transfer de fonduri</w:t>
      </w:r>
    </w:p>
    <w:p w:rsidR="00035F00" w:rsidRDefault="00D4674E">
      <w:pPr>
        <w:pStyle w:val="150"/>
        <w:shd w:val="clear" w:color="auto" w:fill="auto"/>
        <w:tabs>
          <w:tab w:val="right" w:leader="dot" w:pos="6186"/>
        </w:tabs>
        <w:spacing w:line="350" w:lineRule="exact"/>
        <w:ind w:left="1340"/>
      </w:pPr>
      <w:r>
        <w:rPr>
          <w:rStyle w:val="152"/>
          <w:b/>
          <w:bCs/>
          <w:i/>
          <w:iCs/>
        </w:rPr>
        <w:t>TARGET2</w:t>
      </w:r>
      <w:r>
        <w:rPr>
          <w:rStyle w:val="159pt"/>
          <w:b/>
          <w:bCs/>
        </w:rPr>
        <w:tab/>
        <w:t>221</w:t>
      </w:r>
    </w:p>
    <w:p w:rsidR="00035F00" w:rsidRDefault="00D4674E">
      <w:pPr>
        <w:pStyle w:val="120"/>
        <w:shd w:val="clear" w:color="auto" w:fill="auto"/>
        <w:tabs>
          <w:tab w:val="right" w:leader="dot" w:pos="6166"/>
        </w:tabs>
        <w:spacing w:before="0" w:after="0" w:line="220" w:lineRule="exact"/>
        <w:jc w:val="both"/>
      </w:pPr>
      <w:r>
        <w:rPr>
          <w:rStyle w:val="121"/>
          <w:b/>
          <w:bCs/>
        </w:rPr>
        <w:t>BIBLIOGRAFIE</w:t>
      </w:r>
      <w:r>
        <w:rPr>
          <w:rStyle w:val="121"/>
          <w:b/>
          <w:bCs/>
        </w:rPr>
        <w:tab/>
        <w:t>231</w:t>
      </w:r>
      <w:r>
        <w:fldChar w:fldCharType="end"/>
      </w:r>
    </w:p>
    <w:p w:rsidR="00652770" w:rsidRDefault="00652770">
      <w:pPr>
        <w:pStyle w:val="120"/>
        <w:shd w:val="clear" w:color="auto" w:fill="auto"/>
        <w:tabs>
          <w:tab w:val="right" w:leader="dot" w:pos="6166"/>
        </w:tabs>
        <w:spacing w:before="0" w:after="0" w:line="220" w:lineRule="exact"/>
        <w:jc w:val="both"/>
      </w:pPr>
    </w:p>
    <w:p w:rsidR="00652770" w:rsidRDefault="00652770">
      <w:pPr>
        <w:pStyle w:val="120"/>
        <w:shd w:val="clear" w:color="auto" w:fill="auto"/>
        <w:tabs>
          <w:tab w:val="right" w:leader="dot" w:pos="6166"/>
        </w:tabs>
        <w:spacing w:before="0" w:after="0" w:line="220" w:lineRule="exact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652770" w:rsidRPr="00F9574E" w:rsidTr="00BF601B">
        <w:tc>
          <w:tcPr>
            <w:tcW w:w="7484" w:type="dxa"/>
            <w:hideMark/>
          </w:tcPr>
          <w:p w:rsidR="00652770" w:rsidRPr="00694C1B" w:rsidRDefault="00652770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fr-FR"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Titlu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B9590A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Produse</w:t>
            </w:r>
            <w:proofErr w:type="spellEnd"/>
            <w:r w:rsidR="00B9590A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B9590A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și</w:t>
            </w:r>
            <w:proofErr w:type="spellEnd"/>
            <w:r w:rsidR="00B9590A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B9590A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servicii</w:t>
            </w:r>
            <w:proofErr w:type="spellEnd"/>
            <w:r w:rsidR="00B9590A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B9590A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bancare</w:t>
            </w:r>
            <w:proofErr w:type="spellEnd"/>
            <w:r w:rsidR="00B9590A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: </w:t>
            </w:r>
            <w:proofErr w:type="spellStart"/>
            <w:r w:rsidR="00B9590A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Perspectiva</w:t>
            </w:r>
            <w:proofErr w:type="spellEnd"/>
            <w:r w:rsidR="00B9590A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B9590A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consumatorului</w:t>
            </w:r>
            <w:proofErr w:type="spellEnd"/>
            <w:r w:rsidR="00B9590A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: Note de </w:t>
            </w:r>
            <w:proofErr w:type="spellStart"/>
            <w:proofErr w:type="gramStart"/>
            <w:r w:rsidR="00B9590A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curs</w:t>
            </w:r>
            <w:proofErr w:type="spellEnd"/>
            <w:proofErr w:type="gramEnd"/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</w:p>
        </w:tc>
      </w:tr>
      <w:tr w:rsidR="00652770" w:rsidRPr="00F9574E" w:rsidTr="00BF601B">
        <w:tc>
          <w:tcPr>
            <w:tcW w:w="7484" w:type="dxa"/>
            <w:hideMark/>
          </w:tcPr>
          <w:p w:rsidR="00652770" w:rsidRPr="00F9574E" w:rsidRDefault="00652770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Autor: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B9590A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COCIUG Victoria, MISTREAN, Larisa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</w:p>
        </w:tc>
      </w:tr>
      <w:tr w:rsidR="00652770" w:rsidRPr="00F9574E" w:rsidTr="00BF601B">
        <w:tc>
          <w:tcPr>
            <w:tcW w:w="7484" w:type="dxa"/>
            <w:hideMark/>
          </w:tcPr>
          <w:p w:rsidR="00652770" w:rsidRPr="00F9574E" w:rsidRDefault="00652770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Locul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editura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anul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ediţiei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B9590A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Chișinău</w:t>
            </w:r>
            <w:proofErr w:type="spellEnd"/>
            <w:r w:rsidR="00B9590A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: ASEM, 2022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52770" w:rsidRPr="00F9574E" w:rsidTr="00BF601B">
        <w:tc>
          <w:tcPr>
            <w:tcW w:w="7484" w:type="dxa"/>
            <w:hideMark/>
          </w:tcPr>
          <w:p w:rsidR="00652770" w:rsidRPr="00F9574E" w:rsidRDefault="00652770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Cota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="00B9590A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336, C 59</w:t>
            </w:r>
          </w:p>
        </w:tc>
      </w:tr>
      <w:tr w:rsidR="00652770" w:rsidRPr="00F9574E" w:rsidTr="00BF601B">
        <w:tc>
          <w:tcPr>
            <w:tcW w:w="7484" w:type="dxa"/>
            <w:hideMark/>
          </w:tcPr>
          <w:p w:rsidR="00652770" w:rsidRPr="00F9574E" w:rsidRDefault="00652770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Localizare: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B9590A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Sala de lectura N 1</w:t>
            </w:r>
          </w:p>
        </w:tc>
      </w:tr>
    </w:tbl>
    <w:p w:rsidR="00652770" w:rsidRDefault="00652770">
      <w:pPr>
        <w:pStyle w:val="120"/>
        <w:shd w:val="clear" w:color="auto" w:fill="auto"/>
        <w:tabs>
          <w:tab w:val="right" w:leader="dot" w:pos="6166"/>
        </w:tabs>
        <w:spacing w:before="0" w:after="0" w:line="220" w:lineRule="exact"/>
        <w:jc w:val="both"/>
      </w:pPr>
    </w:p>
    <w:sectPr w:rsidR="00652770">
      <w:pgSz w:w="8391" w:h="11906"/>
      <w:pgMar w:top="826" w:right="425" w:bottom="850" w:left="4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7E" w:rsidRDefault="00842E7E">
      <w:r>
        <w:separator/>
      </w:r>
    </w:p>
  </w:endnote>
  <w:endnote w:type="continuationSeparator" w:id="0">
    <w:p w:rsidR="00842E7E" w:rsidRDefault="0084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7E" w:rsidRDefault="00842E7E"/>
  </w:footnote>
  <w:footnote w:type="continuationSeparator" w:id="0">
    <w:p w:rsidR="00842E7E" w:rsidRDefault="00842E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A0B"/>
    <w:multiLevelType w:val="multilevel"/>
    <w:tmpl w:val="D8FE40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742E0"/>
    <w:multiLevelType w:val="multilevel"/>
    <w:tmpl w:val="A252A3B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22981"/>
    <w:multiLevelType w:val="multilevel"/>
    <w:tmpl w:val="046E5A1A"/>
    <w:lvl w:ilvl="0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77E6F"/>
    <w:multiLevelType w:val="multilevel"/>
    <w:tmpl w:val="7EDAF2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ED5C33"/>
    <w:multiLevelType w:val="multilevel"/>
    <w:tmpl w:val="B6CEB2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F216AA"/>
    <w:multiLevelType w:val="multilevel"/>
    <w:tmpl w:val="514062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B04C42"/>
    <w:multiLevelType w:val="multilevel"/>
    <w:tmpl w:val="A03486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445DB2"/>
    <w:multiLevelType w:val="multilevel"/>
    <w:tmpl w:val="5D42339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</w:compat>
  <w:rsids>
    <w:rsidRoot w:val="00035F00"/>
    <w:rsid w:val="00035F00"/>
    <w:rsid w:val="00236827"/>
    <w:rsid w:val="00652770"/>
    <w:rsid w:val="00694C1B"/>
    <w:rsid w:val="00842E7E"/>
    <w:rsid w:val="00977FCA"/>
    <w:rsid w:val="00B9590A"/>
    <w:rsid w:val="00D4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12">
    <w:name w:val="Заголовок №21 (2)_"/>
    <w:basedOn w:val="DefaultParagraphFont"/>
    <w:link w:val="2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1">
    <w:name w:val="Заголовок №21 (2)"/>
    <w:basedOn w:val="2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7">
    <w:name w:val="Оглавление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главление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0">
    <w:name w:val="Оглавление (10)_"/>
    <w:basedOn w:val="DefaultParagraphFont"/>
    <w:link w:val="100"/>
    <w:rPr>
      <w:rFonts w:ascii="Corbel" w:eastAsia="Corbel" w:hAnsi="Corbel" w:cs="Corbe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TimesNewRoman">
    <w:name w:val="Оглавление (10) + Times New Roman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01">
    <w:name w:val="Оглавление (10)"/>
    <w:basedOn w:val="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5">
    <w:name w:val="Оглавление (15)_"/>
    <w:basedOn w:val="DefaultParagraphFont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51">
    <w:name w:val="Оглавление (15)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15105pt">
    <w:name w:val="Оглавление (15) + 10;5 pt;Не полужирный;Не курсив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59pt">
    <w:name w:val="Оглавление (15) + 9 pt;Не курсив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0TimesNewRoman105pt">
    <w:name w:val="Оглавление (10) + Times New Roman;10;5 pt;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2">
    <w:name w:val="Оглавление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2">
    <w:name w:val="Оглавление (12)_"/>
    <w:basedOn w:val="DefaultParagraphFont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Оглавление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2Corbel">
    <w:name w:val="Оглавление (2) + Corbel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22">
    <w:name w:val="Оглавление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52">
    <w:name w:val="Оглавление (15)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1510pt">
    <w:name w:val="Оглавление (15) + 10 pt;Не полужирный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120">
    <w:name w:val="Заголовок №21 (2)"/>
    <w:basedOn w:val="Normal"/>
    <w:link w:val="212"/>
    <w:pPr>
      <w:shd w:val="clear" w:color="auto" w:fill="FFFFFF"/>
      <w:spacing w:before="420" w:after="780" w:line="0" w:lineRule="atLeast"/>
      <w:jc w:val="center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70">
    <w:name w:val="Оглавление (7)"/>
    <w:basedOn w:val="Normal"/>
    <w:link w:val="7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0">
    <w:name w:val="Оглавление (10)"/>
    <w:basedOn w:val="Normal"/>
    <w:link w:val="10"/>
    <w:pPr>
      <w:shd w:val="clear" w:color="auto" w:fill="FFFFFF"/>
      <w:spacing w:before="300" w:line="269" w:lineRule="exact"/>
      <w:jc w:val="both"/>
    </w:pPr>
    <w:rPr>
      <w:rFonts w:ascii="Corbel" w:eastAsia="Corbel" w:hAnsi="Corbel" w:cs="Corbel"/>
      <w:b/>
      <w:bCs/>
      <w:sz w:val="18"/>
      <w:szCs w:val="18"/>
    </w:rPr>
  </w:style>
  <w:style w:type="paragraph" w:customStyle="1" w:styleId="150">
    <w:name w:val="Оглавление (15)"/>
    <w:basedOn w:val="Normal"/>
    <w:link w:val="15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0">
    <w:name w:val="Оглавление (2)"/>
    <w:basedOn w:val="Normal"/>
    <w:link w:val="2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главление (12)"/>
    <w:basedOn w:val="Normal"/>
    <w:link w:val="12"/>
    <w:pPr>
      <w:shd w:val="clear" w:color="auto" w:fill="FFFFFF"/>
      <w:spacing w:before="240" w:after="6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70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652770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12">
    <w:name w:val="Заголовок №21 (2)_"/>
    <w:basedOn w:val="DefaultParagraphFont"/>
    <w:link w:val="2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1">
    <w:name w:val="Заголовок №21 (2)"/>
    <w:basedOn w:val="2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7">
    <w:name w:val="Оглавление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главление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0">
    <w:name w:val="Оглавление (10)_"/>
    <w:basedOn w:val="DefaultParagraphFont"/>
    <w:link w:val="100"/>
    <w:rPr>
      <w:rFonts w:ascii="Corbel" w:eastAsia="Corbel" w:hAnsi="Corbel" w:cs="Corbe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TimesNewRoman">
    <w:name w:val="Оглавление (10) + Times New Roman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01">
    <w:name w:val="Оглавление (10)"/>
    <w:basedOn w:val="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5">
    <w:name w:val="Оглавление (15)_"/>
    <w:basedOn w:val="DefaultParagraphFont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51">
    <w:name w:val="Оглавление (15)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15105pt">
    <w:name w:val="Оглавление (15) + 10;5 pt;Не полужирный;Не курсив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59pt">
    <w:name w:val="Оглавление (15) + 9 pt;Не курсив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0TimesNewRoman105pt">
    <w:name w:val="Оглавление (10) + Times New Roman;10;5 pt;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2">
    <w:name w:val="Оглавление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2">
    <w:name w:val="Оглавление (12)_"/>
    <w:basedOn w:val="DefaultParagraphFont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Оглавление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2Corbel">
    <w:name w:val="Оглавление (2) + Corbel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22">
    <w:name w:val="Оглавление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52">
    <w:name w:val="Оглавление (15)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1510pt">
    <w:name w:val="Оглавление (15) + 10 pt;Не полужирный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120">
    <w:name w:val="Заголовок №21 (2)"/>
    <w:basedOn w:val="Normal"/>
    <w:link w:val="212"/>
    <w:pPr>
      <w:shd w:val="clear" w:color="auto" w:fill="FFFFFF"/>
      <w:spacing w:before="420" w:after="780" w:line="0" w:lineRule="atLeast"/>
      <w:jc w:val="center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70">
    <w:name w:val="Оглавление (7)"/>
    <w:basedOn w:val="Normal"/>
    <w:link w:val="7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0">
    <w:name w:val="Оглавление (10)"/>
    <w:basedOn w:val="Normal"/>
    <w:link w:val="10"/>
    <w:pPr>
      <w:shd w:val="clear" w:color="auto" w:fill="FFFFFF"/>
      <w:spacing w:before="300" w:line="269" w:lineRule="exact"/>
      <w:jc w:val="both"/>
    </w:pPr>
    <w:rPr>
      <w:rFonts w:ascii="Corbel" w:eastAsia="Corbel" w:hAnsi="Corbel" w:cs="Corbel"/>
      <w:b/>
      <w:bCs/>
      <w:sz w:val="18"/>
      <w:szCs w:val="18"/>
    </w:rPr>
  </w:style>
  <w:style w:type="paragraph" w:customStyle="1" w:styleId="150">
    <w:name w:val="Оглавление (15)"/>
    <w:basedOn w:val="Normal"/>
    <w:link w:val="15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0">
    <w:name w:val="Оглавление (2)"/>
    <w:basedOn w:val="Normal"/>
    <w:link w:val="2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главление (12)"/>
    <w:basedOn w:val="Normal"/>
    <w:link w:val="12"/>
    <w:pPr>
      <w:shd w:val="clear" w:color="auto" w:fill="FFFFFF"/>
      <w:spacing w:before="240" w:after="6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70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652770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A439-8A71-4789-BE38-2F0DFA18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2022-12-12T07:20:00Z</dcterms:created>
  <dcterms:modified xsi:type="dcterms:W3CDTF">2022-12-13T07:49:00Z</dcterms:modified>
</cp:coreProperties>
</file>