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F3" w:rsidRPr="006A3EF3" w:rsidRDefault="006A3EF3" w:rsidP="006A3EF3">
      <w:bookmarkStart w:id="0" w:name="bookmark0"/>
      <w:r>
        <w:rPr>
          <w:noProof/>
          <w:lang w:val="ru-RU" w:eastAsia="ru-RU" w:bidi="ar-SA"/>
        </w:rPr>
        <w:drawing>
          <wp:inline distT="0" distB="0" distL="0" distR="0">
            <wp:extent cx="6105144" cy="86075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144" cy="860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EF3" w:rsidRDefault="006A3EF3">
      <w:pPr>
        <w:rPr>
          <w:rFonts w:ascii="Book Antiqua" w:eastAsia="Book Antiqua" w:hAnsi="Book Antiqua" w:cs="Book Antiqua"/>
          <w:spacing w:val="8"/>
          <w:sz w:val="19"/>
          <w:szCs w:val="19"/>
        </w:rPr>
      </w:pPr>
      <w:r>
        <w:br w:type="page"/>
      </w:r>
    </w:p>
    <w:p w:rsidR="00C62835" w:rsidRDefault="001B0783" w:rsidP="006A3EF3">
      <w:pPr>
        <w:pStyle w:val="140"/>
        <w:shd w:val="clear" w:color="auto" w:fill="auto"/>
        <w:spacing w:after="0" w:line="190" w:lineRule="exact"/>
        <w:ind w:left="20"/>
      </w:pPr>
      <w:r>
        <w:lastRenderedPageBreak/>
        <w:t>CUPRINS</w:t>
      </w:r>
      <w:bookmarkEnd w:id="0"/>
    </w:p>
    <w:p w:rsidR="00C62835" w:rsidRDefault="001B0783" w:rsidP="006A3EF3">
      <w:pPr>
        <w:pStyle w:val="150"/>
        <w:shd w:val="clear" w:color="auto" w:fill="auto"/>
        <w:spacing w:before="0" w:after="140" w:line="150" w:lineRule="exact"/>
        <w:ind w:left="20"/>
      </w:pPr>
      <w:bookmarkStart w:id="1" w:name="bookmark1"/>
      <w:r>
        <w:t>PARTEA I</w:t>
      </w:r>
      <w:bookmarkEnd w:id="1"/>
    </w:p>
    <w:p w:rsidR="00C62835" w:rsidRDefault="001B0783" w:rsidP="006A3EF3">
      <w:pPr>
        <w:pStyle w:val="360"/>
        <w:shd w:val="clear" w:color="auto" w:fill="auto"/>
        <w:tabs>
          <w:tab w:val="right" w:leader="dot" w:pos="7100"/>
        </w:tabs>
        <w:spacing w:before="0"/>
      </w:pPr>
      <w:r>
        <w:rPr>
          <w:rStyle w:val="360pt"/>
        </w:rPr>
        <w:t>Prefaţe</w:t>
      </w:r>
      <w:r>
        <w:rPr>
          <w:rStyle w:val="360pt"/>
        </w:rPr>
        <w:tab/>
        <w:t>9</w:t>
      </w:r>
    </w:p>
    <w:p w:rsidR="00C62835" w:rsidRDefault="001B0783" w:rsidP="006A3EF3">
      <w:pPr>
        <w:pStyle w:val="360"/>
        <w:shd w:val="clear" w:color="auto" w:fill="auto"/>
        <w:tabs>
          <w:tab w:val="right" w:leader="dot" w:pos="7120"/>
        </w:tabs>
        <w:spacing w:before="0"/>
        <w:ind w:left="20"/>
      </w:pPr>
      <w:r>
        <w:rPr>
          <w:rStyle w:val="360pt"/>
        </w:rPr>
        <w:t>O scurtA introducere</w:t>
      </w:r>
      <w:r>
        <w:rPr>
          <w:rStyle w:val="360pt"/>
        </w:rPr>
        <w:tab/>
        <w:t>15</w:t>
      </w:r>
    </w:p>
    <w:p w:rsidR="00C62835" w:rsidRDefault="001B0783" w:rsidP="006A3EF3">
      <w:pPr>
        <w:pStyle w:val="360"/>
        <w:shd w:val="clear" w:color="auto" w:fill="auto"/>
        <w:tabs>
          <w:tab w:val="right" w:leader="dot" w:pos="7120"/>
        </w:tabs>
        <w:spacing w:before="0"/>
        <w:ind w:left="20"/>
      </w:pPr>
      <w:r>
        <w:rPr>
          <w:rStyle w:val="360pt"/>
        </w:rPr>
        <w:t>Numărul partenerilor BERD în Moldova va creşte, la sigur</w:t>
      </w:r>
      <w:r>
        <w:rPr>
          <w:rStyle w:val="360pt"/>
        </w:rPr>
        <w:tab/>
        <w:t>20</w:t>
      </w:r>
    </w:p>
    <w:p w:rsidR="00C62835" w:rsidRDefault="001B0783" w:rsidP="006A3EF3">
      <w:pPr>
        <w:pStyle w:val="360"/>
        <w:shd w:val="clear" w:color="auto" w:fill="auto"/>
        <w:tabs>
          <w:tab w:val="right" w:leader="dot" w:pos="7120"/>
        </w:tabs>
        <w:spacing w:before="0" w:line="350" w:lineRule="exact"/>
        <w:ind w:left="20"/>
      </w:pPr>
      <w:r>
        <w:rPr>
          <w:rStyle w:val="360pt0"/>
        </w:rPr>
        <w:t>BERD NE ÎNVAŢĂ SĂ TRĂIM DIN ECONOMII</w:t>
      </w:r>
      <w:r>
        <w:rPr>
          <w:rStyle w:val="360pt0"/>
        </w:rPr>
        <w:tab/>
        <w:t>22</w:t>
      </w:r>
    </w:p>
    <w:p w:rsidR="00C62835" w:rsidRDefault="001B0783" w:rsidP="006A3EF3">
      <w:pPr>
        <w:pStyle w:val="360"/>
        <w:shd w:val="clear" w:color="auto" w:fill="auto"/>
        <w:spacing w:before="0" w:line="350" w:lineRule="exact"/>
        <w:ind w:left="20" w:right="1900"/>
        <w:jc w:val="left"/>
      </w:pPr>
      <w:r>
        <w:rPr>
          <w:rStyle w:val="360pt0"/>
        </w:rPr>
        <w:t>„25 DE ANI AI MAIB AU DEMONSTRAT CĂ COOPERAREA CU INSTITUŢIILE FINANCIARE INTERNAŢIONALE A FOST ŞI VA FI</w:t>
      </w:r>
    </w:p>
    <w:p w:rsidR="00C62835" w:rsidRDefault="001B0783" w:rsidP="006A3EF3">
      <w:pPr>
        <w:pStyle w:val="360"/>
        <w:shd w:val="clear" w:color="auto" w:fill="auto"/>
        <w:tabs>
          <w:tab w:val="right" w:leader="dot" w:pos="7120"/>
        </w:tabs>
        <w:spacing w:before="0" w:line="350" w:lineRule="exact"/>
        <w:ind w:left="20"/>
      </w:pPr>
      <w:r>
        <w:rPr>
          <w:rStyle w:val="360pt0"/>
        </w:rPr>
        <w:t>UNA DINTRE DIRECŢIILE STRATEGICE PENTRU BANCĂ”</w:t>
      </w:r>
      <w:r>
        <w:rPr>
          <w:rStyle w:val="360pt0"/>
        </w:rPr>
        <w:tab/>
        <w:t>26</w:t>
      </w:r>
    </w:p>
    <w:p w:rsidR="00C62835" w:rsidRDefault="001B0783" w:rsidP="006A3EF3">
      <w:pPr>
        <w:pStyle w:val="360"/>
        <w:shd w:val="clear" w:color="auto" w:fill="auto"/>
        <w:tabs>
          <w:tab w:val="right" w:leader="dot" w:pos="7120"/>
        </w:tabs>
        <w:spacing w:before="0"/>
        <w:ind w:left="20" w:right="40"/>
        <w:jc w:val="left"/>
      </w:pPr>
      <w:r>
        <w:rPr>
          <w:rStyle w:val="360pt"/>
        </w:rPr>
        <w:t>Moldova - Aderarea la</w:t>
      </w:r>
      <w:r>
        <w:rPr>
          <w:rStyle w:val="360pt0"/>
        </w:rPr>
        <w:t xml:space="preserve"> FMI şi </w:t>
      </w:r>
      <w:r>
        <w:rPr>
          <w:rStyle w:val="360pt"/>
        </w:rPr>
        <w:t>la Grupul Băncii Mondiale Aniversarea dh 25 de ani: realizări şi provocări</w:t>
      </w:r>
      <w:r>
        <w:rPr>
          <w:rStyle w:val="360pt"/>
        </w:rPr>
        <w:tab/>
        <w:t>29</w:t>
      </w:r>
    </w:p>
    <w:p w:rsidR="00C62835" w:rsidRDefault="001B0783" w:rsidP="006A3EF3">
      <w:pPr>
        <w:pStyle w:val="360"/>
        <w:shd w:val="clear" w:color="auto" w:fill="auto"/>
        <w:spacing w:before="0" w:line="350" w:lineRule="exact"/>
        <w:ind w:left="20"/>
      </w:pPr>
      <w:r>
        <w:rPr>
          <w:rStyle w:val="360pt0"/>
        </w:rPr>
        <w:t>O MONEDĂ „TÂNĂRĂ” ÎNTR-UN MEDIU DIFICIL:</w:t>
      </w:r>
    </w:p>
    <w:p w:rsidR="00C62835" w:rsidRDefault="001B0783" w:rsidP="006A3EF3">
      <w:pPr>
        <w:pStyle w:val="360"/>
        <w:shd w:val="clear" w:color="auto" w:fill="auto"/>
        <w:tabs>
          <w:tab w:val="right" w:leader="dot" w:pos="7120"/>
        </w:tabs>
        <w:spacing w:before="0" w:line="350" w:lineRule="exact"/>
        <w:ind w:left="20"/>
      </w:pPr>
      <w:r>
        <w:rPr>
          <w:rStyle w:val="360pt"/>
        </w:rPr>
        <w:t>Cazul leului moldovenesc</w:t>
      </w:r>
      <w:r>
        <w:rPr>
          <w:rStyle w:val="360pt"/>
        </w:rPr>
        <w:tab/>
        <w:t>36</w:t>
      </w:r>
    </w:p>
    <w:p w:rsidR="00C62835" w:rsidRDefault="001B0783" w:rsidP="006A3EF3">
      <w:pPr>
        <w:pStyle w:val="360"/>
        <w:shd w:val="clear" w:color="auto" w:fill="auto"/>
        <w:spacing w:before="0" w:line="350" w:lineRule="exact"/>
        <w:ind w:left="20"/>
      </w:pPr>
      <w:r>
        <w:rPr>
          <w:rStyle w:val="360pt"/>
        </w:rPr>
        <w:t>Consiliile de Supraveghere ale Băncilor Comerciale -</w:t>
      </w:r>
    </w:p>
    <w:p w:rsidR="00C62835" w:rsidRDefault="001B0783" w:rsidP="006A3EF3">
      <w:pPr>
        <w:pStyle w:val="360"/>
        <w:shd w:val="clear" w:color="auto" w:fill="auto"/>
        <w:tabs>
          <w:tab w:val="right" w:leader="dot" w:pos="7120"/>
        </w:tabs>
        <w:spacing w:before="0" w:line="350" w:lineRule="exact"/>
        <w:ind w:left="20"/>
      </w:pPr>
      <w:r>
        <w:rPr>
          <w:rStyle w:val="360pt"/>
        </w:rPr>
        <w:t>Cum să le facem instrumente de conducere mai bune?</w:t>
      </w:r>
      <w:r>
        <w:rPr>
          <w:rStyle w:val="360pt"/>
        </w:rPr>
        <w:tab/>
        <w:t>44</w:t>
      </w:r>
    </w:p>
    <w:p w:rsidR="00C62835" w:rsidRDefault="001B0783" w:rsidP="006A3EF3">
      <w:pPr>
        <w:pStyle w:val="360"/>
        <w:shd w:val="clear" w:color="auto" w:fill="auto"/>
        <w:spacing w:before="0" w:line="350" w:lineRule="exact"/>
        <w:ind w:left="20"/>
      </w:pPr>
      <w:r>
        <w:rPr>
          <w:rStyle w:val="360pt"/>
        </w:rPr>
        <w:t>Corelaţii Macro-Economice Cheie:</w:t>
      </w:r>
    </w:p>
    <w:p w:rsidR="00C62835" w:rsidRDefault="001B0783" w:rsidP="006A3EF3">
      <w:pPr>
        <w:pStyle w:val="360"/>
        <w:shd w:val="clear" w:color="auto" w:fill="auto"/>
        <w:tabs>
          <w:tab w:val="right" w:leader="dot" w:pos="7120"/>
        </w:tabs>
        <w:spacing w:before="0" w:line="350" w:lineRule="exact"/>
        <w:ind w:left="20"/>
      </w:pPr>
      <w:r>
        <w:rPr>
          <w:rStyle w:val="360pt"/>
        </w:rPr>
        <w:t>De ce acestea nu funcţionează încă pentru Moldova?</w:t>
      </w:r>
      <w:r>
        <w:rPr>
          <w:rStyle w:val="360pt"/>
        </w:rPr>
        <w:tab/>
        <w:t>51</w:t>
      </w:r>
    </w:p>
    <w:p w:rsidR="00C62835" w:rsidRDefault="001B0783" w:rsidP="006A3EF3">
      <w:pPr>
        <w:pStyle w:val="360"/>
        <w:shd w:val="clear" w:color="auto" w:fill="auto"/>
        <w:tabs>
          <w:tab w:val="right" w:leader="dot" w:pos="7120"/>
        </w:tabs>
        <w:spacing w:before="0" w:line="350" w:lineRule="exact"/>
        <w:ind w:left="20"/>
      </w:pPr>
      <w:r>
        <w:rPr>
          <w:rStyle w:val="360pt"/>
        </w:rPr>
        <w:t>Leul moldovenesc, un sfert de secol de evoluţii monetare</w:t>
      </w:r>
      <w:r>
        <w:rPr>
          <w:rStyle w:val="360pt"/>
        </w:rPr>
        <w:tab/>
        <w:t>59</w:t>
      </w:r>
    </w:p>
    <w:p w:rsidR="00C62835" w:rsidRDefault="001B0783" w:rsidP="006A3EF3">
      <w:pPr>
        <w:pStyle w:val="360"/>
        <w:shd w:val="clear" w:color="auto" w:fill="auto"/>
        <w:tabs>
          <w:tab w:val="right" w:leader="dot" w:pos="7120"/>
        </w:tabs>
        <w:spacing w:before="0" w:line="350" w:lineRule="exact"/>
        <w:ind w:left="20"/>
      </w:pPr>
      <w:r>
        <w:rPr>
          <w:rStyle w:val="360pt"/>
        </w:rPr>
        <w:t>Moldova: are turismul rural şanse de dezvoltare?</w:t>
      </w:r>
      <w:r>
        <w:rPr>
          <w:rStyle w:val="360pt"/>
        </w:rPr>
        <w:tab/>
        <w:t>63</w:t>
      </w:r>
    </w:p>
    <w:p w:rsidR="00C62835" w:rsidRDefault="001B0783" w:rsidP="006A3EF3">
      <w:pPr>
        <w:pStyle w:val="360"/>
        <w:shd w:val="clear" w:color="auto" w:fill="auto"/>
        <w:spacing w:before="0" w:line="350" w:lineRule="exact"/>
        <w:ind w:left="20"/>
      </w:pPr>
      <w:r>
        <w:rPr>
          <w:rStyle w:val="360pt"/>
        </w:rPr>
        <w:t>Convertibilitatea monedelor în unele ţări în tranziţie</w:t>
      </w:r>
    </w:p>
    <w:p w:rsidR="00C62835" w:rsidRDefault="001B0783" w:rsidP="006A3EF3">
      <w:pPr>
        <w:pStyle w:val="360"/>
        <w:shd w:val="clear" w:color="auto" w:fill="auto"/>
        <w:tabs>
          <w:tab w:val="right" w:leader="dot" w:pos="7120"/>
        </w:tabs>
        <w:spacing w:before="0" w:line="350" w:lineRule="exact"/>
        <w:ind w:left="20"/>
      </w:pPr>
      <w:r>
        <w:rPr>
          <w:rStyle w:val="360pt"/>
        </w:rPr>
        <w:t>aspecte de la începutul anilor ‘90 reanalizate în 2018</w:t>
      </w:r>
      <w:r>
        <w:rPr>
          <w:rStyle w:val="360pt"/>
        </w:rPr>
        <w:tab/>
        <w:t>68</w:t>
      </w:r>
    </w:p>
    <w:p w:rsidR="00C62835" w:rsidRDefault="001B0783" w:rsidP="006A3EF3">
      <w:pPr>
        <w:pStyle w:val="360"/>
        <w:shd w:val="clear" w:color="auto" w:fill="auto"/>
        <w:tabs>
          <w:tab w:val="right" w:leader="dot" w:pos="7120"/>
        </w:tabs>
        <w:spacing w:before="0" w:line="350" w:lineRule="exact"/>
        <w:ind w:left="20"/>
      </w:pPr>
      <w:r>
        <w:rPr>
          <w:rStyle w:val="360pt"/>
        </w:rPr>
        <w:t>România: Scurtă istorie a creditului ipotecar</w:t>
      </w:r>
      <w:r>
        <w:rPr>
          <w:rStyle w:val="360pt"/>
        </w:rPr>
        <w:tab/>
        <w:t>75</w:t>
      </w:r>
    </w:p>
    <w:p w:rsidR="00C62835" w:rsidRDefault="001B0783" w:rsidP="006A3EF3">
      <w:pPr>
        <w:pStyle w:val="360"/>
        <w:shd w:val="clear" w:color="auto" w:fill="auto"/>
        <w:tabs>
          <w:tab w:val="right" w:leader="dot" w:pos="7120"/>
        </w:tabs>
        <w:spacing w:before="0" w:line="350" w:lineRule="exact"/>
        <w:ind w:left="20"/>
      </w:pPr>
      <w:r>
        <w:rPr>
          <w:rStyle w:val="360pt"/>
        </w:rPr>
        <w:t>Rkmitenţe: România şi Moldova - O scurtă paralelă</w:t>
      </w:r>
      <w:r>
        <w:rPr>
          <w:rStyle w:val="360pt"/>
        </w:rPr>
        <w:tab/>
        <w:t>80</w:t>
      </w:r>
    </w:p>
    <w:p w:rsidR="00C62835" w:rsidRDefault="001B0783" w:rsidP="006A3EF3">
      <w:pPr>
        <w:pStyle w:val="360"/>
        <w:shd w:val="clear" w:color="auto" w:fill="auto"/>
        <w:spacing w:before="0" w:line="350" w:lineRule="exact"/>
        <w:ind w:left="20"/>
      </w:pPr>
      <w:r>
        <w:rPr>
          <w:rStyle w:val="360pt"/>
        </w:rPr>
        <w:t>Care sunt soluţiile pentru ca agricultura românească să</w:t>
      </w:r>
    </w:p>
    <w:p w:rsidR="00C62835" w:rsidRDefault="001B0783" w:rsidP="006A3EF3">
      <w:pPr>
        <w:pStyle w:val="360"/>
        <w:shd w:val="clear" w:color="auto" w:fill="auto"/>
        <w:tabs>
          <w:tab w:val="right" w:leader="dot" w:pos="7120"/>
        </w:tabs>
        <w:spacing w:before="0" w:line="350" w:lineRule="exact"/>
        <w:ind w:left="20"/>
      </w:pPr>
      <w:r>
        <w:rPr>
          <w:rStyle w:val="360pt"/>
        </w:rPr>
        <w:t>crească de la o pondere de 4% în PIB la 15%</w:t>
      </w:r>
      <w:r>
        <w:rPr>
          <w:rStyle w:val="360pt"/>
        </w:rPr>
        <w:tab/>
        <w:t>85</w:t>
      </w:r>
    </w:p>
    <w:p w:rsidR="00C62835" w:rsidRDefault="001B0783" w:rsidP="006A3EF3">
      <w:pPr>
        <w:pStyle w:val="360"/>
        <w:shd w:val="clear" w:color="auto" w:fill="auto"/>
        <w:tabs>
          <w:tab w:val="left" w:leader="dot" w:pos="6836"/>
          <w:tab w:val="left" w:leader="dot" w:pos="6268"/>
          <w:tab w:val="left" w:leader="dot" w:pos="6836"/>
        </w:tabs>
        <w:spacing w:before="0" w:line="350" w:lineRule="exact"/>
        <w:ind w:left="20"/>
      </w:pPr>
      <w:r>
        <w:rPr>
          <w:rStyle w:val="360pt"/>
        </w:rPr>
        <w:t>Paritatea puter</w:t>
      </w:r>
      <w:r w:rsidR="006A3EF3">
        <w:rPr>
          <w:rStyle w:val="360pt"/>
        </w:rPr>
        <w:t>ilor de cumpărare în tranziţie</w:t>
      </w:r>
      <w:r w:rsidR="006A3EF3">
        <w:rPr>
          <w:rStyle w:val="360pt"/>
        </w:rPr>
        <w:tab/>
      </w:r>
      <w:r>
        <w:rPr>
          <w:rStyle w:val="360pt"/>
        </w:rPr>
        <w:tab/>
        <w:t>90</w:t>
      </w:r>
    </w:p>
    <w:p w:rsidR="00C62835" w:rsidRDefault="001B0783" w:rsidP="006A3EF3">
      <w:pPr>
        <w:pStyle w:val="360"/>
        <w:shd w:val="clear" w:color="auto" w:fill="auto"/>
        <w:tabs>
          <w:tab w:val="right" w:leader="dot" w:pos="7120"/>
        </w:tabs>
        <w:spacing w:before="0" w:line="350" w:lineRule="exact"/>
        <w:ind w:left="20"/>
      </w:pPr>
      <w:r>
        <w:rPr>
          <w:rStyle w:val="360pt"/>
        </w:rPr>
        <w:t>Criptomonedele: viitorul banilor?</w:t>
      </w:r>
      <w:r>
        <w:rPr>
          <w:rStyle w:val="360pt"/>
        </w:rPr>
        <w:tab/>
        <w:t>95</w:t>
      </w:r>
    </w:p>
    <w:p w:rsidR="00C62835" w:rsidRDefault="001B0783" w:rsidP="006A3EF3">
      <w:pPr>
        <w:pStyle w:val="360"/>
        <w:shd w:val="clear" w:color="auto" w:fill="auto"/>
        <w:tabs>
          <w:tab w:val="right" w:leader="dot" w:pos="7120"/>
        </w:tabs>
        <w:spacing w:before="0" w:line="350" w:lineRule="exact"/>
        <w:ind w:left="20"/>
      </w:pPr>
      <w:r>
        <w:rPr>
          <w:rStyle w:val="360pt"/>
        </w:rPr>
        <w:t>România şi Moldova - destine paralele în tranziţia bancară</w:t>
      </w:r>
      <w:r>
        <w:rPr>
          <w:rStyle w:val="360pt"/>
        </w:rPr>
        <w:tab/>
        <w:t>101</w:t>
      </w:r>
    </w:p>
    <w:p w:rsidR="00C62835" w:rsidRDefault="001B0783" w:rsidP="006A3EF3">
      <w:pPr>
        <w:pStyle w:val="360"/>
        <w:shd w:val="clear" w:color="auto" w:fill="auto"/>
        <w:tabs>
          <w:tab w:val="right" w:leader="dot" w:pos="7120"/>
        </w:tabs>
        <w:spacing w:before="0" w:line="350" w:lineRule="exact"/>
        <w:ind w:left="20"/>
      </w:pPr>
      <w:r>
        <w:rPr>
          <w:rStyle w:val="360pt0"/>
        </w:rPr>
        <w:t>VICTORIABANK - TREI DECENII DE EVOLUŢII COMPLEXE</w:t>
      </w:r>
      <w:r>
        <w:rPr>
          <w:rStyle w:val="360pt0"/>
        </w:rPr>
        <w:tab/>
        <w:t>108</w:t>
      </w:r>
    </w:p>
    <w:p w:rsidR="00C62835" w:rsidRDefault="001B0783" w:rsidP="006A3EF3">
      <w:pPr>
        <w:pStyle w:val="360"/>
        <w:shd w:val="clear" w:color="auto" w:fill="auto"/>
        <w:spacing w:before="0" w:line="350" w:lineRule="exact"/>
        <w:ind w:left="20"/>
      </w:pPr>
      <w:r>
        <w:rPr>
          <w:rStyle w:val="360pt"/>
        </w:rPr>
        <w:t>Câţiva indicatori macroeconomici cheie ai României</w:t>
      </w:r>
    </w:p>
    <w:p w:rsidR="00C62835" w:rsidRDefault="001B0783" w:rsidP="006A3EF3">
      <w:pPr>
        <w:pStyle w:val="360"/>
        <w:shd w:val="clear" w:color="auto" w:fill="auto"/>
        <w:tabs>
          <w:tab w:val="right" w:leader="dot" w:pos="7120"/>
        </w:tabs>
        <w:spacing w:before="0" w:line="350" w:lineRule="exact"/>
        <w:ind w:left="20"/>
      </w:pPr>
      <w:r>
        <w:rPr>
          <w:rStyle w:val="360pt"/>
        </w:rPr>
        <w:t>în timpul pandemiei. Căzui. Republicii Moldova</w:t>
      </w:r>
      <w:r>
        <w:rPr>
          <w:rStyle w:val="360pt"/>
        </w:rPr>
        <w:tab/>
        <w:t>114</w:t>
      </w:r>
    </w:p>
    <w:p w:rsidR="00C62835" w:rsidRDefault="00C62835">
      <w:pPr>
        <w:rPr>
          <w:sz w:val="2"/>
          <w:szCs w:val="2"/>
        </w:rPr>
      </w:pPr>
    </w:p>
    <w:p w:rsidR="00C62835" w:rsidRDefault="001B0783" w:rsidP="006A3EF3">
      <w:pPr>
        <w:pStyle w:val="940"/>
        <w:shd w:val="clear" w:color="auto" w:fill="auto"/>
        <w:ind w:left="20"/>
      </w:pPr>
      <w:r>
        <w:rPr>
          <w:rStyle w:val="941"/>
        </w:rPr>
        <w:t>România şi Moldova: Depunerile băneşti în</w:t>
      </w:r>
    </w:p>
    <w:p w:rsidR="00C62835" w:rsidRDefault="001B0783" w:rsidP="006A3EF3">
      <w:pPr>
        <w:pStyle w:val="370"/>
        <w:shd w:val="clear" w:color="auto" w:fill="auto"/>
        <w:tabs>
          <w:tab w:val="right" w:leader="dot" w:pos="7084"/>
        </w:tabs>
        <w:ind w:left="20"/>
      </w:pPr>
      <w:r>
        <w:t>PERIOADA CRIZEI PANDEMICE</w:t>
      </w:r>
      <w:r>
        <w:rPr>
          <w:rStyle w:val="3775pt"/>
        </w:rPr>
        <w:tab/>
        <w:t>119</w:t>
      </w:r>
    </w:p>
    <w:p w:rsidR="00C62835" w:rsidRDefault="001B0783" w:rsidP="006A3EF3">
      <w:pPr>
        <w:pStyle w:val="360"/>
        <w:shd w:val="clear" w:color="auto" w:fill="auto"/>
        <w:tabs>
          <w:tab w:val="right" w:leader="dot" w:pos="7084"/>
        </w:tabs>
        <w:spacing w:before="0" w:line="350" w:lineRule="exact"/>
        <w:ind w:left="20"/>
      </w:pPr>
      <w:r>
        <w:t xml:space="preserve">Moldova: Dicţionare vechi </w:t>
      </w:r>
      <w:r>
        <w:rPr>
          <w:rStyle w:val="360pt1"/>
        </w:rPr>
        <w:t xml:space="preserve">şi </w:t>
      </w:r>
      <w:r>
        <w:t>mai noi ale limbii române</w:t>
      </w:r>
      <w:r>
        <w:tab/>
        <w:t>125</w:t>
      </w:r>
    </w:p>
    <w:p w:rsidR="00C62835" w:rsidRDefault="001B0783" w:rsidP="006A3EF3">
      <w:pPr>
        <w:pStyle w:val="360"/>
        <w:shd w:val="clear" w:color="auto" w:fill="auto"/>
        <w:tabs>
          <w:tab w:val="right" w:leader="dot" w:pos="7084"/>
        </w:tabs>
        <w:spacing w:before="0" w:line="350" w:lineRule="exact"/>
        <w:ind w:left="20"/>
      </w:pPr>
      <w:r>
        <w:rPr>
          <w:rStyle w:val="361"/>
        </w:rPr>
        <w:t>Bucureşti: Transformări majore în vechiul centru bancar</w:t>
      </w:r>
      <w:r>
        <w:rPr>
          <w:rStyle w:val="361"/>
        </w:rPr>
        <w:tab/>
        <w:t>132</w:t>
      </w:r>
    </w:p>
    <w:p w:rsidR="00C62835" w:rsidRDefault="001B0783" w:rsidP="006A3EF3">
      <w:pPr>
        <w:pStyle w:val="360"/>
        <w:shd w:val="clear" w:color="auto" w:fill="auto"/>
        <w:tabs>
          <w:tab w:val="right" w:leader="dot" w:pos="7084"/>
        </w:tabs>
        <w:spacing w:before="0" w:line="350" w:lineRule="exact"/>
        <w:ind w:left="20"/>
      </w:pPr>
      <w:r>
        <w:rPr>
          <w:rStyle w:val="361"/>
        </w:rPr>
        <w:t>Moldovă: Trei decenii de prefaceri bancare</w:t>
      </w:r>
      <w:r>
        <w:rPr>
          <w:rStyle w:val="361"/>
        </w:rPr>
        <w:tab/>
        <w:t>137</w:t>
      </w:r>
    </w:p>
    <w:p w:rsidR="00C62835" w:rsidRDefault="001B0783" w:rsidP="006A3EF3">
      <w:pPr>
        <w:pStyle w:val="360"/>
        <w:shd w:val="clear" w:color="auto" w:fill="auto"/>
        <w:tabs>
          <w:tab w:val="right" w:leader="dot" w:pos="7084"/>
        </w:tabs>
        <w:spacing w:before="0" w:line="350" w:lineRule="exact"/>
        <w:ind w:left="20"/>
      </w:pPr>
      <w:r>
        <w:rPr>
          <w:rStyle w:val="361"/>
        </w:rPr>
        <w:t>O bancă românescă la Londra în secolul XIX</w:t>
      </w:r>
      <w:r>
        <w:rPr>
          <w:rStyle w:val="361"/>
        </w:rPr>
        <w:tab/>
        <w:t>144</w:t>
      </w:r>
    </w:p>
    <w:p w:rsidR="00C62835" w:rsidRDefault="001B0783" w:rsidP="006A3EF3">
      <w:pPr>
        <w:pStyle w:val="380"/>
        <w:shd w:val="clear" w:color="auto" w:fill="auto"/>
        <w:ind w:left="20"/>
      </w:pPr>
      <w:r>
        <w:rPr>
          <w:rStyle w:val="381"/>
        </w:rPr>
        <w:t>România şi Moldova: Evoluţia cursului de schimb ca</w:t>
      </w:r>
    </w:p>
    <w:p w:rsidR="00C62835" w:rsidRDefault="001B0783" w:rsidP="006A3EF3">
      <w:pPr>
        <w:pStyle w:val="360"/>
        <w:shd w:val="clear" w:color="auto" w:fill="auto"/>
        <w:tabs>
          <w:tab w:val="right" w:leader="dot" w:pos="7084"/>
        </w:tabs>
        <w:spacing w:before="0" w:line="350" w:lineRule="exact"/>
        <w:ind w:left="20"/>
      </w:pPr>
      <w:r>
        <w:rPr>
          <w:rStyle w:val="361"/>
        </w:rPr>
        <w:t>instrument de politică economică</w:t>
      </w:r>
      <w:r>
        <w:rPr>
          <w:rStyle w:val="361"/>
        </w:rPr>
        <w:tab/>
        <w:t>151</w:t>
      </w:r>
    </w:p>
    <w:p w:rsidR="00C62835" w:rsidRDefault="001B0783" w:rsidP="006A3EF3">
      <w:pPr>
        <w:pStyle w:val="380"/>
        <w:shd w:val="clear" w:color="auto" w:fill="auto"/>
        <w:ind w:left="20"/>
      </w:pPr>
      <w:r>
        <w:rPr>
          <w:rStyle w:val="380pt"/>
        </w:rPr>
        <w:t xml:space="preserve">MAIB: 30 </w:t>
      </w:r>
      <w:r>
        <w:rPr>
          <w:rStyle w:val="381"/>
        </w:rPr>
        <w:t>de ani de confruntări,</w:t>
      </w:r>
    </w:p>
    <w:p w:rsidR="00C62835" w:rsidRDefault="001B0783" w:rsidP="006A3EF3">
      <w:pPr>
        <w:pStyle w:val="380"/>
        <w:shd w:val="clear" w:color="auto" w:fill="auto"/>
        <w:tabs>
          <w:tab w:val="right" w:leader="dot" w:pos="7084"/>
        </w:tabs>
        <w:ind w:left="20"/>
      </w:pPr>
      <w:r>
        <w:rPr>
          <w:rStyle w:val="381"/>
        </w:rPr>
        <w:t>eforturi susţinute şi de succese</w:t>
      </w:r>
      <w:r>
        <w:rPr>
          <w:rStyle w:val="380pt"/>
        </w:rPr>
        <w:tab/>
        <w:t>157</w:t>
      </w:r>
    </w:p>
    <w:p w:rsidR="00C62835" w:rsidRDefault="001B0783" w:rsidP="006A3EF3">
      <w:pPr>
        <w:pStyle w:val="360"/>
        <w:shd w:val="clear" w:color="auto" w:fill="auto"/>
        <w:tabs>
          <w:tab w:val="right" w:leader="dot" w:pos="7084"/>
        </w:tabs>
        <w:spacing w:before="0" w:line="350" w:lineRule="exact"/>
        <w:ind w:left="20"/>
      </w:pPr>
      <w:r>
        <w:rPr>
          <w:rStyle w:val="361"/>
        </w:rPr>
        <w:t>Prefacerile Limbii Române - de la socialism la tranziţie</w:t>
      </w:r>
      <w:r>
        <w:rPr>
          <w:rStyle w:val="361"/>
        </w:rPr>
        <w:tab/>
        <w:t>161</w:t>
      </w:r>
    </w:p>
    <w:p w:rsidR="00C62835" w:rsidRDefault="001B0783" w:rsidP="006A3EF3">
      <w:pPr>
        <w:pStyle w:val="360"/>
        <w:shd w:val="clear" w:color="auto" w:fill="auto"/>
        <w:tabs>
          <w:tab w:val="right" w:leader="dot" w:pos="7084"/>
        </w:tabs>
        <w:spacing w:before="0" w:line="350" w:lineRule="exact"/>
        <w:ind w:left="20"/>
      </w:pPr>
      <w:r>
        <w:rPr>
          <w:rStyle w:val="361"/>
        </w:rPr>
        <w:t>Euforia criptomonedelor în timpul pandemiei</w:t>
      </w:r>
      <w:r>
        <w:rPr>
          <w:rStyle w:val="361"/>
        </w:rPr>
        <w:tab/>
        <w:t>166</w:t>
      </w:r>
    </w:p>
    <w:p w:rsidR="00C62835" w:rsidRDefault="001B0783" w:rsidP="006A3EF3">
      <w:pPr>
        <w:pStyle w:val="380"/>
        <w:shd w:val="clear" w:color="auto" w:fill="auto"/>
        <w:ind w:left="20"/>
      </w:pPr>
      <w:r>
        <w:rPr>
          <w:rStyle w:val="381"/>
        </w:rPr>
        <w:lastRenderedPageBreak/>
        <w:t>Naşterea sectorului bancar în Republica Moldova.</w:t>
      </w:r>
    </w:p>
    <w:p w:rsidR="00C62835" w:rsidRDefault="001B0783" w:rsidP="006A3EF3">
      <w:pPr>
        <w:pStyle w:val="380"/>
        <w:shd w:val="clear" w:color="auto" w:fill="auto"/>
        <w:tabs>
          <w:tab w:val="right" w:leader="dot" w:pos="7064"/>
        </w:tabs>
      </w:pPr>
      <w:r>
        <w:rPr>
          <w:rStyle w:val="381"/>
        </w:rPr>
        <w:t>Primuldeceniu</w:t>
      </w:r>
      <w:r>
        <w:rPr>
          <w:rStyle w:val="380pt"/>
        </w:rPr>
        <w:tab/>
        <w:t>171</w:t>
      </w:r>
    </w:p>
    <w:p w:rsidR="00C62835" w:rsidRDefault="001B0783" w:rsidP="006A3EF3">
      <w:pPr>
        <w:pStyle w:val="360"/>
        <w:shd w:val="clear" w:color="auto" w:fill="auto"/>
        <w:tabs>
          <w:tab w:val="left" w:leader="dot" w:pos="4623"/>
          <w:tab w:val="right" w:leader="dot" w:pos="7084"/>
        </w:tabs>
        <w:spacing w:before="0" w:line="350" w:lineRule="exact"/>
        <w:ind w:left="20"/>
      </w:pPr>
      <w:r>
        <w:rPr>
          <w:rStyle w:val="361"/>
        </w:rPr>
        <w:t>Terminologie bancară mai veche şi mai nouă</w:t>
      </w:r>
      <w:r>
        <w:rPr>
          <w:rStyle w:val="361"/>
        </w:rPr>
        <w:tab/>
        <w:t>:</w:t>
      </w:r>
      <w:r>
        <w:rPr>
          <w:rStyle w:val="361"/>
        </w:rPr>
        <w:tab/>
        <w:t>177</w:t>
      </w:r>
    </w:p>
    <w:p w:rsidR="00C62835" w:rsidRDefault="001B0783" w:rsidP="006A3EF3">
      <w:pPr>
        <w:pStyle w:val="380"/>
        <w:shd w:val="clear" w:color="auto" w:fill="auto"/>
        <w:ind w:left="20"/>
      </w:pPr>
      <w:r>
        <w:rPr>
          <w:rStyle w:val="381"/>
        </w:rPr>
        <w:t>Balanţa de plăţi a României. Scurtă istorie</w:t>
      </w:r>
    </w:p>
    <w:p w:rsidR="00C62835" w:rsidRDefault="001B0783" w:rsidP="006A3EF3">
      <w:pPr>
        <w:pStyle w:val="380"/>
        <w:shd w:val="clear" w:color="auto" w:fill="auto"/>
        <w:tabs>
          <w:tab w:val="right" w:leader="dot" w:pos="7084"/>
        </w:tabs>
        <w:ind w:left="20"/>
      </w:pPr>
      <w:r>
        <w:rPr>
          <w:rStyle w:val="381"/>
        </w:rPr>
        <w:t>a ultimei sute de ani</w:t>
      </w:r>
      <w:r>
        <w:rPr>
          <w:rStyle w:val="380pt"/>
        </w:rPr>
        <w:tab/>
        <w:t>182</w:t>
      </w:r>
    </w:p>
    <w:p w:rsidR="00C62835" w:rsidRDefault="001B0783" w:rsidP="006A3EF3">
      <w:pPr>
        <w:pStyle w:val="380"/>
        <w:shd w:val="clear" w:color="auto" w:fill="auto"/>
        <w:tabs>
          <w:tab w:val="right" w:leader="dot" w:pos="7084"/>
        </w:tabs>
        <w:ind w:left="20"/>
      </w:pPr>
      <w:r>
        <w:rPr>
          <w:rStyle w:val="381"/>
        </w:rPr>
        <w:t>România şi Moldova - evoluţii moderne ale bancnotelor</w:t>
      </w:r>
      <w:r>
        <w:rPr>
          <w:rStyle w:val="380pt"/>
        </w:rPr>
        <w:tab/>
        <w:t>189</w:t>
      </w:r>
    </w:p>
    <w:p w:rsidR="00C62835" w:rsidRDefault="001B0783" w:rsidP="006A3EF3">
      <w:pPr>
        <w:pStyle w:val="360"/>
        <w:shd w:val="clear" w:color="auto" w:fill="auto"/>
        <w:tabs>
          <w:tab w:val="right" w:leader="dot" w:pos="7084"/>
        </w:tabs>
        <w:spacing w:before="0" w:line="350" w:lineRule="exact"/>
        <w:ind w:left="20"/>
      </w:pPr>
      <w:r>
        <w:rPr>
          <w:rStyle w:val="361"/>
        </w:rPr>
        <w:t>Convertibilitatea leului în perioada de tranziţie</w:t>
      </w:r>
      <w:r>
        <w:rPr>
          <w:rStyle w:val="361"/>
        </w:rPr>
        <w:tab/>
        <w:t>197</w:t>
      </w:r>
    </w:p>
    <w:p w:rsidR="00C62835" w:rsidRDefault="001B0783" w:rsidP="006A3EF3">
      <w:pPr>
        <w:pStyle w:val="360"/>
        <w:shd w:val="clear" w:color="auto" w:fill="auto"/>
        <w:tabs>
          <w:tab w:val="right" w:leader="dot" w:pos="7084"/>
        </w:tabs>
        <w:spacing w:before="0" w:line="350" w:lineRule="exact"/>
        <w:ind w:left="20"/>
        <w:rPr>
          <w:rStyle w:val="361"/>
        </w:rPr>
      </w:pPr>
      <w:r>
        <w:rPr>
          <w:rStyle w:val="361"/>
        </w:rPr>
        <w:t>Moldova la cea de-a 30-a aniversare a Independenţei</w:t>
      </w:r>
      <w:r>
        <w:rPr>
          <w:rStyle w:val="361"/>
        </w:rPr>
        <w:tab/>
        <w:t>203</w:t>
      </w:r>
    </w:p>
    <w:p w:rsidR="006A3EF3" w:rsidRDefault="006A3EF3" w:rsidP="006A3EF3">
      <w:pPr>
        <w:pStyle w:val="360"/>
        <w:shd w:val="clear" w:color="auto" w:fill="auto"/>
        <w:tabs>
          <w:tab w:val="right" w:leader="dot" w:pos="7084"/>
        </w:tabs>
        <w:spacing w:before="0" w:line="350" w:lineRule="exact"/>
        <w:ind w:left="20"/>
        <w:rPr>
          <w:rStyle w:val="361"/>
        </w:rPr>
      </w:pPr>
    </w:p>
    <w:p w:rsidR="006A3EF3" w:rsidRDefault="006A3EF3" w:rsidP="006A3EF3">
      <w:pPr>
        <w:pStyle w:val="360"/>
        <w:shd w:val="clear" w:color="auto" w:fill="auto"/>
        <w:tabs>
          <w:tab w:val="right" w:leader="dot" w:pos="7084"/>
        </w:tabs>
        <w:spacing w:before="0" w:line="350" w:lineRule="exact"/>
        <w:ind w:left="20"/>
        <w:rPr>
          <w:rStyle w:val="361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6506"/>
      </w:tblGrid>
      <w:tr w:rsidR="00ED3006" w:rsidRPr="00F268CF" w:rsidTr="005062CA">
        <w:tc>
          <w:tcPr>
            <w:tcW w:w="6506" w:type="dxa"/>
          </w:tcPr>
          <w:p w:rsidR="00ED3006" w:rsidRPr="004E3941" w:rsidRDefault="00ED3006" w:rsidP="005062CA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</w:pP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Titlu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 xml:space="preserve"> </w:t>
            </w:r>
            <w:proofErr w:type="spellStart"/>
            <w:r w:rsidR="004E3941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>Finanțe</w:t>
            </w:r>
            <w:proofErr w:type="spellEnd"/>
            <w:r w:rsidR="004E3941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 xml:space="preserve"> </w:t>
            </w:r>
            <w:proofErr w:type="spellStart"/>
            <w:r w:rsidR="004E3941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>și</w:t>
            </w:r>
            <w:proofErr w:type="spellEnd"/>
            <w:r w:rsidR="004E3941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 xml:space="preserve"> </w:t>
            </w:r>
            <w:proofErr w:type="spellStart"/>
            <w:r w:rsidR="004E3941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>chestiuni</w:t>
            </w:r>
            <w:proofErr w:type="spellEnd"/>
            <w:r w:rsidR="004E3941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 xml:space="preserve"> monetare </w:t>
            </w:r>
            <w:proofErr w:type="spellStart"/>
            <w:proofErr w:type="gramStart"/>
            <w:r w:rsidR="004E3941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>actuale</w:t>
            </w:r>
            <w:proofErr w:type="spellEnd"/>
            <w:proofErr w:type="gramEnd"/>
          </w:p>
        </w:tc>
      </w:tr>
      <w:tr w:rsidR="00ED3006" w:rsidRPr="00F268CF" w:rsidTr="005062CA">
        <w:tc>
          <w:tcPr>
            <w:tcW w:w="6506" w:type="dxa"/>
          </w:tcPr>
          <w:p w:rsidR="00ED3006" w:rsidRPr="004E3941" w:rsidRDefault="00ED3006" w:rsidP="004E3941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</w:pPr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es-ES" w:eastAsia="zh-CN"/>
              </w:rPr>
              <w:t>Autor: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 xml:space="preserve"> </w:t>
            </w:r>
            <w:proofErr w:type="spellStart"/>
            <w:r w:rsidR="004E3941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Alexandru</w:t>
            </w:r>
            <w:proofErr w:type="spellEnd"/>
            <w:r w:rsidR="004E3941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 xml:space="preserve"> </w:t>
            </w:r>
            <w:proofErr w:type="spellStart"/>
            <w:r w:rsidR="004E3941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Tănase</w:t>
            </w:r>
            <w:proofErr w:type="spellEnd"/>
            <w:r w:rsidR="004E3941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 xml:space="preserve">, </w:t>
            </w:r>
            <w:proofErr w:type="spellStart"/>
            <w:r w:rsidR="004E3941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Mihai</w:t>
            </w:r>
            <w:proofErr w:type="spellEnd"/>
            <w:r w:rsidR="004E3941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 xml:space="preserve"> </w:t>
            </w:r>
            <w:proofErr w:type="spellStart"/>
            <w:r w:rsidR="004E3941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Rădoi</w:t>
            </w:r>
            <w:proofErr w:type="spellEnd"/>
          </w:p>
        </w:tc>
      </w:tr>
      <w:tr w:rsidR="00ED3006" w:rsidRPr="00B92F03" w:rsidTr="005062CA">
        <w:tc>
          <w:tcPr>
            <w:tcW w:w="6506" w:type="dxa"/>
          </w:tcPr>
          <w:p w:rsidR="00ED3006" w:rsidRPr="00F268CF" w:rsidRDefault="00ED3006" w:rsidP="005062CA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</w:pPr>
            <w:proofErr w:type="spellStart"/>
            <w:proofErr w:type="gram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Locul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 xml:space="preserve">, </w:t>
            </w: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editura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 xml:space="preserve">, </w:t>
            </w: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anul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 xml:space="preserve"> </w:t>
            </w: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ediţiei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 xml:space="preserve"> </w:t>
            </w:r>
            <w:proofErr w:type="spellStart"/>
            <w:r w:rsidR="004E3941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>Chișinău</w:t>
            </w:r>
            <w:proofErr w:type="spellEnd"/>
            <w:r w:rsidR="004E3941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>: Profit, 2021</w:t>
            </w:r>
            <w:proofErr w:type="gramEnd"/>
          </w:p>
        </w:tc>
      </w:tr>
      <w:tr w:rsidR="00ED3006" w:rsidRPr="004D2E9E" w:rsidTr="005062CA">
        <w:tc>
          <w:tcPr>
            <w:tcW w:w="6506" w:type="dxa"/>
          </w:tcPr>
          <w:p w:rsidR="00ED3006" w:rsidRPr="00F268CF" w:rsidRDefault="00ED3006" w:rsidP="005062CA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</w:pP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en-US" w:eastAsia="zh-CN"/>
              </w:rPr>
              <w:t>Cota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en-US" w:eastAsia="zh-CN"/>
              </w:rPr>
              <w:t>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 xml:space="preserve"> </w:t>
            </w:r>
            <w:r w:rsidR="004E3941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>336, T-16</w:t>
            </w:r>
          </w:p>
        </w:tc>
      </w:tr>
      <w:tr w:rsidR="00ED3006" w:rsidRPr="00B92F03" w:rsidTr="005062CA">
        <w:tc>
          <w:tcPr>
            <w:tcW w:w="6506" w:type="dxa"/>
          </w:tcPr>
          <w:p w:rsidR="00ED3006" w:rsidRPr="00F268CF" w:rsidRDefault="00ED3006" w:rsidP="004E3941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</w:pPr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es-ES" w:eastAsia="zh-CN"/>
              </w:rPr>
              <w:t>Localizare: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 xml:space="preserve"> </w:t>
            </w:r>
            <w:r w:rsidR="004E3941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Sala de lectura N 1 (1 ex.</w:t>
            </w:r>
            <w:bookmarkStart w:id="2" w:name="_GoBack"/>
            <w:bookmarkEnd w:id="2"/>
            <w:r w:rsidR="004E3941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)</w:t>
            </w:r>
          </w:p>
        </w:tc>
      </w:tr>
    </w:tbl>
    <w:p w:rsidR="006A3EF3" w:rsidRDefault="006A3EF3" w:rsidP="006A3EF3">
      <w:pPr>
        <w:pStyle w:val="360"/>
        <w:shd w:val="clear" w:color="auto" w:fill="auto"/>
        <w:tabs>
          <w:tab w:val="right" w:leader="dot" w:pos="7084"/>
        </w:tabs>
        <w:spacing w:before="0" w:line="350" w:lineRule="exact"/>
        <w:ind w:left="20"/>
        <w:rPr>
          <w:rStyle w:val="361"/>
        </w:rPr>
      </w:pPr>
    </w:p>
    <w:sectPr w:rsidR="006A3EF3" w:rsidSect="006A3EF3">
      <w:pgSz w:w="11906" w:h="16838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D93" w:rsidRDefault="00B05D93">
      <w:r>
        <w:separator/>
      </w:r>
    </w:p>
  </w:endnote>
  <w:endnote w:type="continuationSeparator" w:id="0">
    <w:p w:rsidR="00B05D93" w:rsidRDefault="00B0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D93" w:rsidRDefault="00B05D93"/>
  </w:footnote>
  <w:footnote w:type="continuationSeparator" w:id="0">
    <w:p w:rsidR="00B05D93" w:rsidRDefault="00B05D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62835"/>
    <w:rsid w:val="001B0783"/>
    <w:rsid w:val="004E3941"/>
    <w:rsid w:val="00537BCD"/>
    <w:rsid w:val="006A3EF3"/>
    <w:rsid w:val="006D0CD5"/>
    <w:rsid w:val="00840D2D"/>
    <w:rsid w:val="00B05D93"/>
    <w:rsid w:val="00C62835"/>
    <w:rsid w:val="00ED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4">
    <w:name w:val="Заголовок №14_"/>
    <w:basedOn w:val="a0"/>
    <w:link w:val="1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15">
    <w:name w:val="Заголовок №15_"/>
    <w:basedOn w:val="a0"/>
    <w:link w:val="15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6">
    <w:name w:val="Оглавление (36)_"/>
    <w:basedOn w:val="a0"/>
    <w:link w:val="3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360pt">
    <w:name w:val="Оглавление (36) + Малые прописные;Интервал 0 pt"/>
    <w:basedOn w:val="36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360pt0">
    <w:name w:val="Оглавление (36) + Интервал 0 pt"/>
    <w:basedOn w:val="3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94">
    <w:name w:val="Основной текст (94)_"/>
    <w:basedOn w:val="a0"/>
    <w:link w:val="9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41">
    <w:name w:val="Основной текст (94) + Малые прописные"/>
    <w:basedOn w:val="94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37">
    <w:name w:val="Оглавление (37)_"/>
    <w:basedOn w:val="a0"/>
    <w:link w:val="3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3775pt">
    <w:name w:val="Оглавление (37) + 7;5 pt"/>
    <w:basedOn w:val="3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360pt1">
    <w:name w:val="Оглавление (36) + Малые прописные;Интервал 0 pt"/>
    <w:basedOn w:val="36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361">
    <w:name w:val="Оглавление (36) + Малые прописные"/>
    <w:basedOn w:val="36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1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38">
    <w:name w:val="Оглавление (38)_"/>
    <w:basedOn w:val="a0"/>
    <w:link w:val="38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81">
    <w:name w:val="Оглавление (38) + Малые прописные"/>
    <w:basedOn w:val="38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380pt">
    <w:name w:val="Оглавление (38) + Интервал 0 pt"/>
    <w:basedOn w:val="3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ro-RO" w:eastAsia="ro-RO" w:bidi="ro-RO"/>
    </w:rPr>
  </w:style>
  <w:style w:type="paragraph" w:customStyle="1" w:styleId="140">
    <w:name w:val="Заголовок №14"/>
    <w:basedOn w:val="a"/>
    <w:link w:val="14"/>
    <w:pPr>
      <w:shd w:val="clear" w:color="auto" w:fill="FFFFFF"/>
      <w:spacing w:after="300" w:line="0" w:lineRule="atLeast"/>
      <w:jc w:val="center"/>
    </w:pPr>
    <w:rPr>
      <w:rFonts w:ascii="Book Antiqua" w:eastAsia="Book Antiqua" w:hAnsi="Book Antiqua" w:cs="Book Antiqua"/>
      <w:spacing w:val="8"/>
      <w:sz w:val="19"/>
      <w:szCs w:val="19"/>
    </w:rPr>
  </w:style>
  <w:style w:type="paragraph" w:customStyle="1" w:styleId="150">
    <w:name w:val="Заголовок №15"/>
    <w:basedOn w:val="a"/>
    <w:link w:val="15"/>
    <w:pPr>
      <w:shd w:val="clear" w:color="auto" w:fill="FFFFFF"/>
      <w:spacing w:before="300" w:after="300" w:line="0" w:lineRule="atLeast"/>
      <w:jc w:val="both"/>
    </w:pPr>
    <w:rPr>
      <w:rFonts w:ascii="Book Antiqua" w:eastAsia="Book Antiqua" w:hAnsi="Book Antiqua" w:cs="Book Antiqua"/>
      <w:sz w:val="15"/>
      <w:szCs w:val="15"/>
    </w:rPr>
  </w:style>
  <w:style w:type="paragraph" w:customStyle="1" w:styleId="360">
    <w:name w:val="Оглавление (36)"/>
    <w:basedOn w:val="a"/>
    <w:link w:val="36"/>
    <w:pPr>
      <w:shd w:val="clear" w:color="auto" w:fill="FFFFFF"/>
      <w:spacing w:before="300" w:line="355" w:lineRule="exact"/>
      <w:jc w:val="both"/>
    </w:pPr>
    <w:rPr>
      <w:rFonts w:ascii="Book Antiqua" w:eastAsia="Book Antiqua" w:hAnsi="Book Antiqua" w:cs="Book Antiqua"/>
      <w:spacing w:val="1"/>
      <w:sz w:val="15"/>
      <w:szCs w:val="15"/>
    </w:rPr>
  </w:style>
  <w:style w:type="paragraph" w:customStyle="1" w:styleId="940">
    <w:name w:val="Основной текст (94)"/>
    <w:basedOn w:val="a"/>
    <w:link w:val="94"/>
    <w:pPr>
      <w:shd w:val="clear" w:color="auto" w:fill="FFFFFF"/>
      <w:spacing w:line="350" w:lineRule="exact"/>
      <w:jc w:val="both"/>
    </w:pPr>
    <w:rPr>
      <w:rFonts w:ascii="Book Antiqua" w:eastAsia="Book Antiqua" w:hAnsi="Book Antiqua" w:cs="Book Antiqua"/>
      <w:sz w:val="15"/>
      <w:szCs w:val="15"/>
    </w:rPr>
  </w:style>
  <w:style w:type="paragraph" w:customStyle="1" w:styleId="370">
    <w:name w:val="Оглавление (37)"/>
    <w:basedOn w:val="a"/>
    <w:link w:val="37"/>
    <w:pPr>
      <w:shd w:val="clear" w:color="auto" w:fill="FFFFFF"/>
      <w:spacing w:line="350" w:lineRule="exact"/>
      <w:jc w:val="both"/>
    </w:pPr>
    <w:rPr>
      <w:rFonts w:ascii="Book Antiqua" w:eastAsia="Book Antiqua" w:hAnsi="Book Antiqua" w:cs="Book Antiqua"/>
      <w:spacing w:val="1"/>
      <w:sz w:val="14"/>
      <w:szCs w:val="14"/>
    </w:rPr>
  </w:style>
  <w:style w:type="paragraph" w:customStyle="1" w:styleId="380">
    <w:name w:val="Оглавление (38)"/>
    <w:basedOn w:val="a"/>
    <w:link w:val="38"/>
    <w:pPr>
      <w:shd w:val="clear" w:color="auto" w:fill="FFFFFF"/>
      <w:spacing w:line="350" w:lineRule="exact"/>
      <w:jc w:val="both"/>
    </w:pPr>
    <w:rPr>
      <w:rFonts w:ascii="Book Antiqua" w:eastAsia="Book Antiqua" w:hAnsi="Book Antiqua" w:cs="Book Antiqua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6A3E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EF3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ED3006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4">
    <w:name w:val="Заголовок №14_"/>
    <w:basedOn w:val="a0"/>
    <w:link w:val="1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15">
    <w:name w:val="Заголовок №15_"/>
    <w:basedOn w:val="a0"/>
    <w:link w:val="15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6">
    <w:name w:val="Оглавление (36)_"/>
    <w:basedOn w:val="a0"/>
    <w:link w:val="3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360pt">
    <w:name w:val="Оглавление (36) + Малые прописные;Интервал 0 pt"/>
    <w:basedOn w:val="36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360pt0">
    <w:name w:val="Оглавление (36) + Интервал 0 pt"/>
    <w:basedOn w:val="3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94">
    <w:name w:val="Основной текст (94)_"/>
    <w:basedOn w:val="a0"/>
    <w:link w:val="9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41">
    <w:name w:val="Основной текст (94) + Малые прописные"/>
    <w:basedOn w:val="94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37">
    <w:name w:val="Оглавление (37)_"/>
    <w:basedOn w:val="a0"/>
    <w:link w:val="3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3775pt">
    <w:name w:val="Оглавление (37) + 7;5 pt"/>
    <w:basedOn w:val="3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360pt1">
    <w:name w:val="Оглавление (36) + Малые прописные;Интервал 0 pt"/>
    <w:basedOn w:val="36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361">
    <w:name w:val="Оглавление (36) + Малые прописные"/>
    <w:basedOn w:val="36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1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38">
    <w:name w:val="Оглавление (38)_"/>
    <w:basedOn w:val="a0"/>
    <w:link w:val="38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81">
    <w:name w:val="Оглавление (38) + Малые прописные"/>
    <w:basedOn w:val="38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380pt">
    <w:name w:val="Оглавление (38) + Интервал 0 pt"/>
    <w:basedOn w:val="3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ro-RO" w:eastAsia="ro-RO" w:bidi="ro-RO"/>
    </w:rPr>
  </w:style>
  <w:style w:type="paragraph" w:customStyle="1" w:styleId="140">
    <w:name w:val="Заголовок №14"/>
    <w:basedOn w:val="a"/>
    <w:link w:val="14"/>
    <w:pPr>
      <w:shd w:val="clear" w:color="auto" w:fill="FFFFFF"/>
      <w:spacing w:after="300" w:line="0" w:lineRule="atLeast"/>
      <w:jc w:val="center"/>
    </w:pPr>
    <w:rPr>
      <w:rFonts w:ascii="Book Antiqua" w:eastAsia="Book Antiqua" w:hAnsi="Book Antiqua" w:cs="Book Antiqua"/>
      <w:spacing w:val="8"/>
      <w:sz w:val="19"/>
      <w:szCs w:val="19"/>
    </w:rPr>
  </w:style>
  <w:style w:type="paragraph" w:customStyle="1" w:styleId="150">
    <w:name w:val="Заголовок №15"/>
    <w:basedOn w:val="a"/>
    <w:link w:val="15"/>
    <w:pPr>
      <w:shd w:val="clear" w:color="auto" w:fill="FFFFFF"/>
      <w:spacing w:before="300" w:after="300" w:line="0" w:lineRule="atLeast"/>
      <w:jc w:val="both"/>
    </w:pPr>
    <w:rPr>
      <w:rFonts w:ascii="Book Antiqua" w:eastAsia="Book Antiqua" w:hAnsi="Book Antiqua" w:cs="Book Antiqua"/>
      <w:sz w:val="15"/>
      <w:szCs w:val="15"/>
    </w:rPr>
  </w:style>
  <w:style w:type="paragraph" w:customStyle="1" w:styleId="360">
    <w:name w:val="Оглавление (36)"/>
    <w:basedOn w:val="a"/>
    <w:link w:val="36"/>
    <w:pPr>
      <w:shd w:val="clear" w:color="auto" w:fill="FFFFFF"/>
      <w:spacing w:before="300" w:line="355" w:lineRule="exact"/>
      <w:jc w:val="both"/>
    </w:pPr>
    <w:rPr>
      <w:rFonts w:ascii="Book Antiqua" w:eastAsia="Book Antiqua" w:hAnsi="Book Antiqua" w:cs="Book Antiqua"/>
      <w:spacing w:val="1"/>
      <w:sz w:val="15"/>
      <w:szCs w:val="15"/>
    </w:rPr>
  </w:style>
  <w:style w:type="paragraph" w:customStyle="1" w:styleId="940">
    <w:name w:val="Основной текст (94)"/>
    <w:basedOn w:val="a"/>
    <w:link w:val="94"/>
    <w:pPr>
      <w:shd w:val="clear" w:color="auto" w:fill="FFFFFF"/>
      <w:spacing w:line="350" w:lineRule="exact"/>
      <w:jc w:val="both"/>
    </w:pPr>
    <w:rPr>
      <w:rFonts w:ascii="Book Antiqua" w:eastAsia="Book Antiqua" w:hAnsi="Book Antiqua" w:cs="Book Antiqua"/>
      <w:sz w:val="15"/>
      <w:szCs w:val="15"/>
    </w:rPr>
  </w:style>
  <w:style w:type="paragraph" w:customStyle="1" w:styleId="370">
    <w:name w:val="Оглавление (37)"/>
    <w:basedOn w:val="a"/>
    <w:link w:val="37"/>
    <w:pPr>
      <w:shd w:val="clear" w:color="auto" w:fill="FFFFFF"/>
      <w:spacing w:line="350" w:lineRule="exact"/>
      <w:jc w:val="both"/>
    </w:pPr>
    <w:rPr>
      <w:rFonts w:ascii="Book Antiqua" w:eastAsia="Book Antiqua" w:hAnsi="Book Antiqua" w:cs="Book Antiqua"/>
      <w:spacing w:val="1"/>
      <w:sz w:val="14"/>
      <w:szCs w:val="14"/>
    </w:rPr>
  </w:style>
  <w:style w:type="paragraph" w:customStyle="1" w:styleId="380">
    <w:name w:val="Оглавление (38)"/>
    <w:basedOn w:val="a"/>
    <w:link w:val="38"/>
    <w:pPr>
      <w:shd w:val="clear" w:color="auto" w:fill="FFFFFF"/>
      <w:spacing w:line="350" w:lineRule="exact"/>
      <w:jc w:val="both"/>
    </w:pPr>
    <w:rPr>
      <w:rFonts w:ascii="Book Antiqua" w:eastAsia="Book Antiqua" w:hAnsi="Book Antiqua" w:cs="Book Antiqua"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6A3E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EF3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ED3006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2022-04-12T06:07:00Z</dcterms:created>
  <dcterms:modified xsi:type="dcterms:W3CDTF">2022-04-14T07:43:00Z</dcterms:modified>
</cp:coreProperties>
</file>