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179" w:rsidRPr="00654179" w:rsidRDefault="00654179" w:rsidP="00654179">
      <w:bookmarkStart w:id="0" w:name="bookmark0"/>
      <w:r>
        <w:rPr>
          <w:noProof/>
          <w:lang w:val="ru-RU"/>
        </w:rPr>
        <w:drawing>
          <wp:inline distT="0" distB="0" distL="0" distR="0">
            <wp:extent cx="5236062" cy="76358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751" cy="763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79" w:rsidRDefault="00654179">
      <w:pPr>
        <w:rPr>
          <w:rFonts w:ascii="Sylfaen" w:eastAsia="Sylfaen" w:hAnsi="Sylfaen" w:cs="Sylfaen"/>
          <w:sz w:val="25"/>
          <w:szCs w:val="25"/>
        </w:rPr>
      </w:pPr>
      <w:r>
        <w:br w:type="page"/>
      </w:r>
    </w:p>
    <w:p w:rsidR="009E1FC3" w:rsidRDefault="007D7E14">
      <w:pPr>
        <w:pStyle w:val="Heading2820"/>
        <w:shd w:val="clear" w:color="auto" w:fill="auto"/>
        <w:spacing w:after="18" w:line="250" w:lineRule="exact"/>
        <w:ind w:left="200"/>
      </w:pPr>
      <w:r>
        <w:lastRenderedPageBreak/>
        <w:t>CUPRINS:</w:t>
      </w:r>
      <w:bookmarkEnd w:id="0"/>
    </w:p>
    <w:p w:rsidR="009E1FC3" w:rsidRDefault="007D7E14">
      <w:pPr>
        <w:pStyle w:val="Tableofcontents110"/>
        <w:shd w:val="clear" w:color="auto" w:fill="auto"/>
        <w:tabs>
          <w:tab w:val="right" w:pos="6755"/>
        </w:tabs>
        <w:spacing w:before="0" w:line="408" w:lineRule="exact"/>
        <w:ind w:left="100" w:firstLine="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Tableofcontents111"/>
          <w:b/>
          <w:bCs/>
        </w:rPr>
        <w:t>Lista abrevierilor</w:t>
      </w:r>
      <w:r>
        <w:rPr>
          <w:rStyle w:val="Tableofcontents111"/>
          <w:b/>
          <w:bCs/>
        </w:rPr>
        <w:tab/>
      </w:r>
      <w:r>
        <w:rPr>
          <w:rStyle w:val="Tableofcontents1110ptNotBold"/>
        </w:rPr>
        <w:t>5</w:t>
      </w:r>
    </w:p>
    <w:p w:rsidR="009E1FC3" w:rsidRDefault="007D7E14">
      <w:pPr>
        <w:pStyle w:val="Tableofcontents110"/>
        <w:shd w:val="clear" w:color="auto" w:fill="auto"/>
        <w:tabs>
          <w:tab w:val="right" w:pos="6755"/>
        </w:tabs>
        <w:spacing w:before="0" w:line="408" w:lineRule="exact"/>
        <w:ind w:left="100" w:firstLine="0"/>
        <w:jc w:val="both"/>
      </w:pPr>
      <w:r>
        <w:rPr>
          <w:rStyle w:val="Tableofcontents111"/>
          <w:b/>
          <w:bCs/>
        </w:rPr>
        <w:t>NOTĂ INTRODUCTIVĂ</w:t>
      </w:r>
      <w:r>
        <w:rPr>
          <w:rStyle w:val="Tableofcontents111"/>
          <w:b/>
          <w:bCs/>
        </w:rPr>
        <w:tab/>
      </w:r>
      <w:r>
        <w:rPr>
          <w:rStyle w:val="Tableofcontents1195pt"/>
          <w:b/>
          <w:bCs/>
          <w:vertAlign w:val="subscript"/>
        </w:rPr>
        <w:t>6</w:t>
      </w:r>
    </w:p>
    <w:p w:rsidR="009E1FC3" w:rsidRDefault="007D7E14">
      <w:pPr>
        <w:pStyle w:val="Tableofcontents110"/>
        <w:shd w:val="clear" w:color="auto" w:fill="auto"/>
        <w:tabs>
          <w:tab w:val="right" w:pos="6755"/>
        </w:tabs>
        <w:spacing w:before="0" w:line="408" w:lineRule="exact"/>
        <w:ind w:left="100" w:firstLine="0"/>
        <w:jc w:val="both"/>
      </w:pPr>
      <w:r>
        <w:rPr>
          <w:rStyle w:val="Tableofcontents111"/>
          <w:b/>
          <w:bCs/>
        </w:rPr>
        <w:t>Tema 1. INIŢIERE ÎN CONTABILITATE</w:t>
      </w:r>
      <w:r>
        <w:rPr>
          <w:rStyle w:val="Tableofcontents111"/>
          <w:b/>
          <w:bCs/>
        </w:rPr>
        <w:tab/>
      </w:r>
      <w:r>
        <w:rPr>
          <w:rStyle w:val="Tableofcontents1195pt"/>
          <w:b/>
          <w:bCs/>
        </w:rPr>
        <w:t>7</w:t>
      </w:r>
    </w:p>
    <w:p w:rsidR="009E1FC3" w:rsidRDefault="007D7E14">
      <w:pPr>
        <w:pStyle w:val="Tableofcontents0"/>
        <w:numPr>
          <w:ilvl w:val="0"/>
          <w:numId w:val="1"/>
        </w:numPr>
        <w:shd w:val="clear" w:color="auto" w:fill="auto"/>
        <w:tabs>
          <w:tab w:val="left" w:pos="643"/>
          <w:tab w:val="right" w:pos="6755"/>
        </w:tabs>
        <w:spacing w:before="0" w:after="0" w:line="269" w:lineRule="exact"/>
        <w:ind w:left="100" w:firstLine="0"/>
      </w:pPr>
      <w:r>
        <w:rPr>
          <w:rStyle w:val="Tableofcontents1"/>
        </w:rPr>
        <w:t>Noţiunea şi funcţiile contabilităţii. Utilitatea şi rolul ei în</w:t>
      </w:r>
      <w:r>
        <w:rPr>
          <w:rStyle w:val="Tableofcontents1"/>
        </w:rPr>
        <w:tab/>
        <w:t>^</w:t>
      </w:r>
    </w:p>
    <w:p w:rsidR="009E1FC3" w:rsidRDefault="007D7E14">
      <w:pPr>
        <w:pStyle w:val="Tableofcontents0"/>
        <w:shd w:val="clear" w:color="auto" w:fill="auto"/>
        <w:spacing w:before="0" w:after="0" w:line="269" w:lineRule="exact"/>
        <w:ind w:left="780" w:firstLine="0"/>
        <w:jc w:val="left"/>
      </w:pPr>
      <w:r>
        <w:rPr>
          <w:rStyle w:val="Tableofcontents1"/>
        </w:rPr>
        <w:t>procesul decizional</w:t>
      </w:r>
    </w:p>
    <w:p w:rsidR="009E1FC3" w:rsidRDefault="007D7E14">
      <w:pPr>
        <w:pStyle w:val="Tableofcontents0"/>
        <w:numPr>
          <w:ilvl w:val="0"/>
          <w:numId w:val="1"/>
        </w:numPr>
        <w:shd w:val="clear" w:color="auto" w:fill="auto"/>
        <w:tabs>
          <w:tab w:val="left" w:pos="643"/>
          <w:tab w:val="right" w:pos="6755"/>
        </w:tabs>
        <w:spacing w:before="0" w:after="0" w:line="269" w:lineRule="exact"/>
        <w:ind w:left="100" w:firstLine="0"/>
      </w:pPr>
      <w:r>
        <w:rPr>
          <w:rStyle w:val="Tableofcontents1"/>
        </w:rPr>
        <w:t>Reglementarea contabilităţii în Republica Moldova</w:t>
      </w:r>
      <w:r>
        <w:rPr>
          <w:rStyle w:val="Tableofcontents1"/>
        </w:rPr>
        <w:tab/>
        <w:t>11</w:t>
      </w:r>
    </w:p>
    <w:p w:rsidR="009E1FC3" w:rsidRDefault="007D7E14">
      <w:pPr>
        <w:pStyle w:val="Tableofcontents0"/>
        <w:numPr>
          <w:ilvl w:val="0"/>
          <w:numId w:val="1"/>
        </w:numPr>
        <w:shd w:val="clear" w:color="auto" w:fill="auto"/>
        <w:tabs>
          <w:tab w:val="left" w:pos="643"/>
          <w:tab w:val="right" w:pos="6755"/>
        </w:tabs>
        <w:spacing w:before="0" w:after="60" w:line="269" w:lineRule="exact"/>
        <w:ind w:left="100" w:firstLine="0"/>
      </w:pPr>
      <w:r>
        <w:rPr>
          <w:rStyle w:val="Tableofcontents1"/>
        </w:rPr>
        <w:t>Principiile generale ale contabilităţii</w:t>
      </w:r>
      <w:r>
        <w:rPr>
          <w:rStyle w:val="Tableofcontents1"/>
        </w:rPr>
        <w:tab/>
        <w:t>16</w:t>
      </w:r>
    </w:p>
    <w:p w:rsidR="009E1FC3" w:rsidRDefault="007D7E14">
      <w:pPr>
        <w:pStyle w:val="Tableofcontents0"/>
        <w:numPr>
          <w:ilvl w:val="0"/>
          <w:numId w:val="1"/>
        </w:numPr>
        <w:shd w:val="clear" w:color="auto" w:fill="auto"/>
        <w:tabs>
          <w:tab w:val="left" w:pos="643"/>
          <w:tab w:val="right" w:pos="6755"/>
        </w:tabs>
        <w:spacing w:before="0" w:after="0" w:line="269" w:lineRule="exact"/>
        <w:ind w:left="100" w:firstLine="0"/>
      </w:pPr>
      <w:r>
        <w:rPr>
          <w:rStyle w:val="Tableofcontents1"/>
        </w:rPr>
        <w:t>Contabilitatea financiară şi contabilitatea de gestiune.</w:t>
      </w:r>
      <w:r>
        <w:rPr>
          <w:rStyle w:val="Tableofcontents1"/>
        </w:rPr>
        <w:tab/>
        <w:t>^</w:t>
      </w:r>
    </w:p>
    <w:p w:rsidR="009E1FC3" w:rsidRDefault="007D7E14">
      <w:pPr>
        <w:pStyle w:val="Tableofcontents0"/>
        <w:shd w:val="clear" w:color="auto" w:fill="auto"/>
        <w:spacing w:before="0" w:after="287" w:line="269" w:lineRule="exact"/>
        <w:ind w:left="780" w:firstLine="0"/>
        <w:jc w:val="left"/>
      </w:pPr>
      <w:r>
        <w:rPr>
          <w:rStyle w:val="Tableofcontents1"/>
        </w:rPr>
        <w:t>Utilizatorii informaţiei fmanciar-contabile</w:t>
      </w:r>
    </w:p>
    <w:p w:rsidR="009E1FC3" w:rsidRDefault="007D7E14">
      <w:pPr>
        <w:pStyle w:val="Tableofcontents110"/>
        <w:shd w:val="clear" w:color="auto" w:fill="auto"/>
        <w:tabs>
          <w:tab w:val="right" w:pos="6755"/>
        </w:tabs>
        <w:spacing w:before="0" w:after="26" w:line="210" w:lineRule="exact"/>
        <w:ind w:left="100" w:firstLine="0"/>
        <w:jc w:val="both"/>
      </w:pPr>
      <w:r>
        <w:rPr>
          <w:rStyle w:val="Tableofcontents111"/>
          <w:b/>
          <w:bCs/>
        </w:rPr>
        <w:t>Tema 2. OBIECTUL ŞI METODA CONTABILITĂŢII</w:t>
      </w:r>
      <w:r>
        <w:rPr>
          <w:rStyle w:val="Tableofcontents111"/>
          <w:b/>
          <w:bCs/>
        </w:rPr>
        <w:tab/>
      </w:r>
      <w:r>
        <w:rPr>
          <w:rStyle w:val="Tableofcontents1195ptNotBold"/>
        </w:rPr>
        <w:t>26</w:t>
      </w:r>
    </w:p>
    <w:p w:rsidR="009E1FC3" w:rsidRDefault="007D7E14">
      <w:pPr>
        <w:pStyle w:val="Tableofcontents0"/>
        <w:numPr>
          <w:ilvl w:val="0"/>
          <w:numId w:val="2"/>
        </w:numPr>
        <w:shd w:val="clear" w:color="auto" w:fill="auto"/>
        <w:tabs>
          <w:tab w:val="left" w:pos="643"/>
          <w:tab w:val="right" w:pos="6755"/>
        </w:tabs>
        <w:spacing w:before="0" w:after="0" w:line="269" w:lineRule="exact"/>
        <w:ind w:left="100" w:firstLine="0"/>
      </w:pPr>
      <w:r>
        <w:rPr>
          <w:rStyle w:val="Tableofcontents1"/>
        </w:rPr>
        <w:t>Obiectul de studiu al contabilităţii</w:t>
      </w:r>
      <w:r>
        <w:rPr>
          <w:rStyle w:val="Tableofcontents1"/>
        </w:rPr>
        <w:tab/>
        <w:t>27</w:t>
      </w:r>
    </w:p>
    <w:p w:rsidR="009E1FC3" w:rsidRDefault="007D7E14">
      <w:pPr>
        <w:pStyle w:val="Tableofcontents0"/>
        <w:numPr>
          <w:ilvl w:val="0"/>
          <w:numId w:val="2"/>
        </w:numPr>
        <w:shd w:val="clear" w:color="auto" w:fill="auto"/>
        <w:tabs>
          <w:tab w:val="left" w:pos="643"/>
          <w:tab w:val="right" w:pos="6755"/>
        </w:tabs>
        <w:spacing w:before="0" w:after="0" w:line="269" w:lineRule="exact"/>
        <w:ind w:left="100" w:firstLine="0"/>
      </w:pPr>
      <w:r>
        <w:rPr>
          <w:rStyle w:val="Tableofcontents1"/>
        </w:rPr>
        <w:t>Activele: caracteristica şi clasificarea</w:t>
      </w:r>
      <w:r>
        <w:rPr>
          <w:rStyle w:val="Tableofcontents1"/>
        </w:rPr>
        <w:tab/>
        <w:t>29</w:t>
      </w:r>
    </w:p>
    <w:p w:rsidR="009E1FC3" w:rsidRDefault="007D7E14">
      <w:pPr>
        <w:pStyle w:val="Tableofcontents0"/>
        <w:numPr>
          <w:ilvl w:val="0"/>
          <w:numId w:val="2"/>
        </w:numPr>
        <w:shd w:val="clear" w:color="auto" w:fill="auto"/>
        <w:tabs>
          <w:tab w:val="left" w:pos="643"/>
          <w:tab w:val="right" w:pos="6755"/>
        </w:tabs>
        <w:spacing w:before="0" w:after="0" w:line="269" w:lineRule="exact"/>
        <w:ind w:left="100" w:firstLine="0"/>
      </w:pPr>
      <w:r>
        <w:rPr>
          <w:rStyle w:val="Tableofcontents1"/>
        </w:rPr>
        <w:t>Pasivele: caracteristica şi clasificarea</w:t>
      </w:r>
      <w:r>
        <w:rPr>
          <w:rStyle w:val="Tableofcontents1"/>
        </w:rPr>
        <w:tab/>
        <w:t>41</w:t>
      </w:r>
    </w:p>
    <w:p w:rsidR="009E1FC3" w:rsidRDefault="007D7E14">
      <w:pPr>
        <w:pStyle w:val="Tableofcontents0"/>
        <w:numPr>
          <w:ilvl w:val="0"/>
          <w:numId w:val="2"/>
        </w:numPr>
        <w:shd w:val="clear" w:color="auto" w:fill="auto"/>
        <w:tabs>
          <w:tab w:val="left" w:pos="643"/>
          <w:tab w:val="right" w:pos="6755"/>
        </w:tabs>
        <w:spacing w:before="0" w:after="0" w:line="269" w:lineRule="exact"/>
        <w:ind w:left="100" w:firstLine="0"/>
      </w:pPr>
      <w:r>
        <w:rPr>
          <w:rStyle w:val="Tableofcontents1"/>
        </w:rPr>
        <w:t>Noţiuni privind costurile</w:t>
      </w:r>
      <w:r>
        <w:rPr>
          <w:rStyle w:val="Tableofcontents1"/>
        </w:rPr>
        <w:tab/>
        <w:t>50</w:t>
      </w:r>
    </w:p>
    <w:p w:rsidR="009E1FC3" w:rsidRDefault="007D7E14">
      <w:pPr>
        <w:pStyle w:val="Tableofcontents0"/>
        <w:numPr>
          <w:ilvl w:val="0"/>
          <w:numId w:val="2"/>
        </w:numPr>
        <w:shd w:val="clear" w:color="auto" w:fill="auto"/>
        <w:tabs>
          <w:tab w:val="left" w:pos="643"/>
          <w:tab w:val="right" w:pos="6755"/>
        </w:tabs>
        <w:spacing w:before="0" w:after="0" w:line="269" w:lineRule="exact"/>
        <w:ind w:left="100" w:firstLine="0"/>
      </w:pPr>
      <w:r>
        <w:rPr>
          <w:rStyle w:val="Tableofcontents1"/>
        </w:rPr>
        <w:t>Noţiuni privind cheltuielile, veniturile şi rezultatele</w:t>
      </w:r>
      <w:r>
        <w:rPr>
          <w:rStyle w:val="Tableofcontents1"/>
        </w:rPr>
        <w:tab/>
        <w:t>^</w:t>
      </w:r>
    </w:p>
    <w:p w:rsidR="009E1FC3" w:rsidRDefault="007D7E14">
      <w:pPr>
        <w:pStyle w:val="Tableofcontents0"/>
        <w:shd w:val="clear" w:color="auto" w:fill="auto"/>
        <w:spacing w:before="0" w:after="0" w:line="269" w:lineRule="exact"/>
        <w:ind w:left="780" w:firstLine="0"/>
        <w:jc w:val="left"/>
      </w:pPr>
      <w:r>
        <w:rPr>
          <w:rStyle w:val="Tableofcontents1"/>
        </w:rPr>
        <w:t>financiare</w:t>
      </w:r>
    </w:p>
    <w:p w:rsidR="009E1FC3" w:rsidRDefault="007D7E14">
      <w:pPr>
        <w:pStyle w:val="Tableofcontents0"/>
        <w:numPr>
          <w:ilvl w:val="0"/>
          <w:numId w:val="2"/>
        </w:numPr>
        <w:shd w:val="clear" w:color="auto" w:fill="auto"/>
        <w:tabs>
          <w:tab w:val="left" w:pos="643"/>
          <w:tab w:val="right" w:pos="6755"/>
        </w:tabs>
        <w:spacing w:before="0" w:after="244" w:line="269" w:lineRule="exact"/>
        <w:ind w:left="100" w:firstLine="0"/>
      </w:pPr>
      <w:r>
        <w:rPr>
          <w:rStyle w:val="Tableofcontents1"/>
        </w:rPr>
        <w:t>Metoda contabilităţii</w:t>
      </w:r>
      <w:r>
        <w:rPr>
          <w:rStyle w:val="Tableofcontents1"/>
        </w:rPr>
        <w:tab/>
        <w:t>62</w:t>
      </w:r>
    </w:p>
    <w:p w:rsidR="009E1FC3" w:rsidRDefault="007D7E14">
      <w:pPr>
        <w:pStyle w:val="Tableofcontents110"/>
        <w:shd w:val="clear" w:color="auto" w:fill="auto"/>
        <w:spacing w:before="0" w:line="264" w:lineRule="exact"/>
        <w:ind w:left="780" w:right="1300" w:hanging="660"/>
      </w:pPr>
      <w:r>
        <w:rPr>
          <w:rStyle w:val="Tableofcontents111"/>
          <w:b/>
          <w:bCs/>
        </w:rPr>
        <w:t>Tema 3. POZIŢIA ŞI PERFORMANŢA FINANCIARĂ A ENTITĂŢII</w:t>
      </w:r>
    </w:p>
    <w:p w:rsidR="009E1FC3" w:rsidRDefault="007D7E14">
      <w:pPr>
        <w:pStyle w:val="Tableofcontents0"/>
        <w:numPr>
          <w:ilvl w:val="0"/>
          <w:numId w:val="3"/>
        </w:numPr>
        <w:shd w:val="clear" w:color="auto" w:fill="auto"/>
        <w:tabs>
          <w:tab w:val="left" w:pos="643"/>
          <w:tab w:val="right" w:pos="6755"/>
        </w:tabs>
        <w:spacing w:before="0" w:after="0" w:line="264" w:lineRule="exact"/>
        <w:ind w:left="100" w:firstLine="0"/>
      </w:pPr>
      <w:r>
        <w:rPr>
          <w:rStyle w:val="Tableofcontents1"/>
        </w:rPr>
        <w:t>Bilanţul: noţiune, importanţă şi structură</w:t>
      </w:r>
      <w:r>
        <w:rPr>
          <w:rStyle w:val="Tableofcontents1"/>
        </w:rPr>
        <w:tab/>
        <w:t>71</w:t>
      </w:r>
    </w:p>
    <w:p w:rsidR="009E1FC3" w:rsidRDefault="007D7E14">
      <w:pPr>
        <w:pStyle w:val="Tableofcontents0"/>
        <w:numPr>
          <w:ilvl w:val="0"/>
          <w:numId w:val="3"/>
        </w:numPr>
        <w:shd w:val="clear" w:color="auto" w:fill="auto"/>
        <w:tabs>
          <w:tab w:val="left" w:pos="643"/>
          <w:tab w:val="right" w:pos="6755"/>
        </w:tabs>
        <w:spacing w:before="0" w:after="0" w:line="264" w:lineRule="exact"/>
        <w:ind w:left="100" w:firstLine="0"/>
      </w:pPr>
      <w:r>
        <w:rPr>
          <w:rStyle w:val="Tableofcontents1"/>
        </w:rPr>
        <w:t>Modificări bilanţiere cauzate de faptele economice</w:t>
      </w:r>
      <w:r>
        <w:rPr>
          <w:rStyle w:val="Tableofcontents1"/>
        </w:rPr>
        <w:tab/>
        <w:t>76</w:t>
      </w:r>
    </w:p>
    <w:p w:rsidR="009E1FC3" w:rsidRDefault="007D7E14">
      <w:pPr>
        <w:pStyle w:val="Tableofcontents0"/>
        <w:numPr>
          <w:ilvl w:val="0"/>
          <w:numId w:val="3"/>
        </w:numPr>
        <w:shd w:val="clear" w:color="auto" w:fill="auto"/>
        <w:tabs>
          <w:tab w:val="left" w:pos="643"/>
          <w:tab w:val="right" w:pos="6755"/>
        </w:tabs>
        <w:spacing w:before="0" w:after="244" w:line="264" w:lineRule="exact"/>
        <w:ind w:left="100" w:firstLine="0"/>
      </w:pPr>
      <w:r>
        <w:rPr>
          <w:rStyle w:val="Tableofcontents1"/>
        </w:rPr>
        <w:t>Situaţia de profit şi pierdere: conţinut, structură şi utilitate</w:t>
      </w:r>
      <w:r>
        <w:rPr>
          <w:rStyle w:val="Tableofcontents1"/>
        </w:rPr>
        <w:tab/>
        <w:t>85</w:t>
      </w:r>
    </w:p>
    <w:p w:rsidR="009E1FC3" w:rsidRDefault="007D7E14">
      <w:pPr>
        <w:pStyle w:val="Tableofcontents110"/>
        <w:shd w:val="clear" w:color="auto" w:fill="auto"/>
        <w:spacing w:before="0" w:line="259" w:lineRule="exact"/>
        <w:ind w:left="780" w:right="2300" w:hanging="660"/>
      </w:pPr>
      <w:r>
        <w:rPr>
          <w:rStyle w:val="Tableofcontents111"/>
          <w:b/>
          <w:bCs/>
        </w:rPr>
        <w:t>Tema 4. CONTURILE CONTABILE ŞI DUBLA ÎNREGISTRARE</w:t>
      </w:r>
    </w:p>
    <w:p w:rsidR="009E1FC3" w:rsidRDefault="007D7E14">
      <w:pPr>
        <w:pStyle w:val="Tableofcontents0"/>
        <w:numPr>
          <w:ilvl w:val="0"/>
          <w:numId w:val="4"/>
        </w:numPr>
        <w:shd w:val="clear" w:color="auto" w:fill="auto"/>
        <w:tabs>
          <w:tab w:val="left" w:pos="643"/>
          <w:tab w:val="right" w:pos="6755"/>
        </w:tabs>
        <w:spacing w:before="0" w:after="0" w:line="259" w:lineRule="exact"/>
        <w:ind w:left="100" w:firstLine="0"/>
      </w:pPr>
      <w:r>
        <w:rPr>
          <w:rStyle w:val="Tableofcontents1"/>
        </w:rPr>
        <w:t>Contul contabil: noţiunea, conţinut economic, importanţa şi</w:t>
      </w:r>
      <w:r>
        <w:rPr>
          <w:rStyle w:val="Tableofcontents1"/>
        </w:rPr>
        <w:tab/>
        <w:t>^</w:t>
      </w:r>
    </w:p>
    <w:p w:rsidR="009E1FC3" w:rsidRDefault="007D7E14">
      <w:pPr>
        <w:pStyle w:val="Tableofcontents0"/>
        <w:shd w:val="clear" w:color="auto" w:fill="auto"/>
        <w:spacing w:before="0" w:after="0" w:line="259" w:lineRule="exact"/>
        <w:ind w:left="780" w:firstLine="0"/>
        <w:jc w:val="left"/>
      </w:pPr>
      <w:r>
        <w:rPr>
          <w:rStyle w:val="Tableofcontents1"/>
        </w:rPr>
        <w:t>structura</w:t>
      </w:r>
    </w:p>
    <w:p w:rsidR="009E1FC3" w:rsidRDefault="007D7E14">
      <w:pPr>
        <w:pStyle w:val="Tableofcontents0"/>
        <w:numPr>
          <w:ilvl w:val="0"/>
          <w:numId w:val="4"/>
        </w:numPr>
        <w:shd w:val="clear" w:color="auto" w:fill="auto"/>
        <w:tabs>
          <w:tab w:val="left" w:pos="643"/>
          <w:tab w:val="right" w:pos="6755"/>
        </w:tabs>
        <w:spacing w:before="0" w:after="0" w:line="259" w:lineRule="exact"/>
        <w:ind w:left="100" w:firstLine="0"/>
      </w:pPr>
      <w:r>
        <w:rPr>
          <w:rStyle w:val="Tableofcontents1"/>
        </w:rPr>
        <w:t>Conturile de activ şi conturile de pasiv: reguli de funcţionare</w:t>
      </w:r>
      <w:r>
        <w:rPr>
          <w:rStyle w:val="Tableofcontents1"/>
        </w:rPr>
        <w:tab/>
        <w:t>96</w:t>
      </w:r>
    </w:p>
    <w:p w:rsidR="009E1FC3" w:rsidRDefault="007D7E14">
      <w:pPr>
        <w:pStyle w:val="Tableofcontents0"/>
        <w:numPr>
          <w:ilvl w:val="0"/>
          <w:numId w:val="4"/>
        </w:numPr>
        <w:shd w:val="clear" w:color="auto" w:fill="auto"/>
        <w:tabs>
          <w:tab w:val="left" w:pos="643"/>
          <w:tab w:val="right" w:pos="6755"/>
        </w:tabs>
        <w:spacing w:before="0" w:after="0" w:line="269" w:lineRule="exact"/>
        <w:ind w:left="100" w:firstLine="0"/>
      </w:pPr>
      <w:r>
        <w:rPr>
          <w:rStyle w:val="Tableofcontents1"/>
        </w:rPr>
        <w:t>Structura şi aplicarea Planului general de conturi</w:t>
      </w:r>
      <w:r>
        <w:rPr>
          <w:rStyle w:val="Tableofcontents1"/>
        </w:rPr>
        <w:tab/>
        <w:t>102</w:t>
      </w:r>
    </w:p>
    <w:p w:rsidR="009E1FC3" w:rsidRDefault="007D7E14">
      <w:pPr>
        <w:pStyle w:val="Tableofcontents0"/>
        <w:numPr>
          <w:ilvl w:val="0"/>
          <w:numId w:val="4"/>
        </w:numPr>
        <w:shd w:val="clear" w:color="auto" w:fill="auto"/>
        <w:tabs>
          <w:tab w:val="left" w:pos="643"/>
          <w:tab w:val="right" w:pos="6755"/>
        </w:tabs>
        <w:spacing w:before="0" w:after="0" w:line="269" w:lineRule="exact"/>
        <w:ind w:left="100" w:firstLine="0"/>
      </w:pPr>
      <w:r>
        <w:rPr>
          <w:rStyle w:val="Tableofcontents1"/>
        </w:rPr>
        <w:t>Dubla înregistrare şi corespondenţa conturilor. Analiza</w:t>
      </w:r>
      <w:r>
        <w:rPr>
          <w:rStyle w:val="Tableofcontents1"/>
        </w:rPr>
        <w:tab/>
        <w:t>^</w:t>
      </w:r>
      <w:r>
        <w:fldChar w:fldCharType="end"/>
      </w:r>
    </w:p>
    <w:p w:rsidR="009E1FC3" w:rsidRDefault="007D7E14">
      <w:pPr>
        <w:pStyle w:val="BodyText2"/>
        <w:shd w:val="clear" w:color="auto" w:fill="auto"/>
        <w:spacing w:line="269" w:lineRule="exact"/>
        <w:ind w:left="780"/>
        <w:jc w:val="left"/>
      </w:pPr>
      <w:r>
        <w:rPr>
          <w:rStyle w:val="BodyText1"/>
        </w:rPr>
        <w:t>contabilă a faptelor economice</w:t>
      </w:r>
    </w:p>
    <w:p w:rsidR="009E1FC3" w:rsidRDefault="007D7E14">
      <w:pPr>
        <w:pStyle w:val="Bodytext600"/>
        <w:shd w:val="clear" w:color="auto" w:fill="auto"/>
        <w:ind w:left="780" w:right="1480"/>
      </w:pPr>
      <w:r>
        <w:t>Tema 5. CICLUL CONTABIL DE PRELUCRARE A INFORMAŢIILOR</w:t>
      </w:r>
    </w:p>
    <w:p w:rsidR="009E1FC3" w:rsidRDefault="007D7E14">
      <w:pPr>
        <w:pStyle w:val="Tableofcontents0"/>
        <w:numPr>
          <w:ilvl w:val="0"/>
          <w:numId w:val="5"/>
        </w:numPr>
        <w:shd w:val="clear" w:color="auto" w:fill="auto"/>
        <w:tabs>
          <w:tab w:val="left" w:pos="635"/>
          <w:tab w:val="left" w:pos="6335"/>
        </w:tabs>
        <w:spacing w:before="0" w:after="0" w:line="264" w:lineRule="exact"/>
        <w:ind w:left="10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Tableofcontents1"/>
        </w:rPr>
        <w:t>Noţiuni generale privind prelucrarea informaţiilor contabile</w:t>
      </w:r>
      <w:r>
        <w:rPr>
          <w:rStyle w:val="Tableofcontents1"/>
        </w:rPr>
        <w:tab/>
        <w:t>120</w:t>
      </w:r>
    </w:p>
    <w:p w:rsidR="009E1FC3" w:rsidRDefault="007D7E14">
      <w:pPr>
        <w:pStyle w:val="Tableofcontents0"/>
        <w:numPr>
          <w:ilvl w:val="0"/>
          <w:numId w:val="5"/>
        </w:numPr>
        <w:shd w:val="clear" w:color="auto" w:fill="auto"/>
        <w:tabs>
          <w:tab w:val="left" w:pos="635"/>
          <w:tab w:val="left" w:pos="6335"/>
        </w:tabs>
        <w:spacing w:before="0" w:after="0" w:line="317" w:lineRule="exact"/>
        <w:ind w:left="100" w:firstLine="0"/>
      </w:pPr>
      <w:r>
        <w:rPr>
          <w:rStyle w:val="Tableofcontents1"/>
        </w:rPr>
        <w:t>Documentarea faptelor economice</w:t>
      </w:r>
      <w:r>
        <w:rPr>
          <w:rStyle w:val="Tableofcontents1"/>
        </w:rPr>
        <w:tab/>
        <w:t>121</w:t>
      </w:r>
    </w:p>
    <w:p w:rsidR="009E1FC3" w:rsidRDefault="007D7E14">
      <w:pPr>
        <w:pStyle w:val="Tableofcontents0"/>
        <w:numPr>
          <w:ilvl w:val="0"/>
          <w:numId w:val="5"/>
        </w:numPr>
        <w:shd w:val="clear" w:color="auto" w:fill="auto"/>
        <w:tabs>
          <w:tab w:val="left" w:pos="635"/>
          <w:tab w:val="left" w:pos="6335"/>
        </w:tabs>
        <w:spacing w:before="0" w:after="0" w:line="317" w:lineRule="exact"/>
        <w:ind w:left="100" w:firstLine="0"/>
      </w:pPr>
      <w:r>
        <w:rPr>
          <w:rStyle w:val="Tableofcontents1"/>
        </w:rPr>
        <w:t>Recunoaşterea, evaluarea şi calculaţia</w:t>
      </w:r>
      <w:r>
        <w:rPr>
          <w:rStyle w:val="Tableofcontents1"/>
        </w:rPr>
        <w:tab/>
        <w:t>127</w:t>
      </w:r>
    </w:p>
    <w:p w:rsidR="009E1FC3" w:rsidRDefault="007D7E14">
      <w:pPr>
        <w:pStyle w:val="Tableofcontents0"/>
        <w:numPr>
          <w:ilvl w:val="0"/>
          <w:numId w:val="5"/>
        </w:numPr>
        <w:shd w:val="clear" w:color="auto" w:fill="auto"/>
        <w:tabs>
          <w:tab w:val="left" w:pos="635"/>
          <w:tab w:val="left" w:pos="6335"/>
        </w:tabs>
        <w:spacing w:before="0" w:after="0" w:line="317" w:lineRule="exact"/>
        <w:ind w:left="100" w:firstLine="0"/>
      </w:pPr>
      <w:r>
        <w:rPr>
          <w:rStyle w:val="Tableofcontents1"/>
        </w:rPr>
        <w:t>Reflectarea informaţiilor în conturile contabile şi întocmirea</w:t>
      </w:r>
      <w:r>
        <w:rPr>
          <w:rStyle w:val="Tableofcontents1"/>
        </w:rPr>
        <w:tab/>
        <w:t>^ ^</w:t>
      </w:r>
    </w:p>
    <w:p w:rsidR="009E1FC3" w:rsidRDefault="007D7E14">
      <w:pPr>
        <w:pStyle w:val="Tableofcontents0"/>
        <w:shd w:val="clear" w:color="auto" w:fill="auto"/>
        <w:spacing w:before="0" w:after="0" w:line="317" w:lineRule="exact"/>
        <w:ind w:left="780" w:firstLine="0"/>
        <w:jc w:val="left"/>
      </w:pPr>
      <w:r>
        <w:rPr>
          <w:rStyle w:val="Tableofcontents1"/>
        </w:rPr>
        <w:t>registrelor contabile</w:t>
      </w:r>
    </w:p>
    <w:p w:rsidR="009E1FC3" w:rsidRDefault="007D7E14">
      <w:pPr>
        <w:pStyle w:val="Tableofcontents0"/>
        <w:numPr>
          <w:ilvl w:val="0"/>
          <w:numId w:val="5"/>
        </w:numPr>
        <w:shd w:val="clear" w:color="auto" w:fill="auto"/>
        <w:tabs>
          <w:tab w:val="left" w:pos="635"/>
          <w:tab w:val="left" w:pos="5337"/>
          <w:tab w:val="right" w:pos="6806"/>
        </w:tabs>
        <w:spacing w:before="0" w:after="0" w:line="259" w:lineRule="exact"/>
        <w:ind w:left="100" w:firstLine="0"/>
      </w:pPr>
      <w:r>
        <w:rPr>
          <w:rStyle w:val="Tableofcontents1"/>
        </w:rPr>
        <w:t>Situaţiile financiare: semnificaţia, componenţa şi</w:t>
      </w:r>
      <w:r>
        <w:rPr>
          <w:rStyle w:val="Tableofcontents1"/>
        </w:rPr>
        <w:tab/>
        <w:t>modul de</w:t>
      </w:r>
      <w:r>
        <w:rPr>
          <w:rStyle w:val="Tableofcontents1"/>
        </w:rPr>
        <w:tab/>
        <w:t>^</w:t>
      </w:r>
      <w:r>
        <w:fldChar w:fldCharType="end"/>
      </w:r>
    </w:p>
    <w:p w:rsidR="009E1FC3" w:rsidRDefault="007D7E14">
      <w:pPr>
        <w:pStyle w:val="BodyText2"/>
        <w:shd w:val="clear" w:color="auto" w:fill="auto"/>
        <w:spacing w:after="296"/>
        <w:ind w:left="780"/>
        <w:jc w:val="left"/>
      </w:pPr>
      <w:r>
        <w:rPr>
          <w:rStyle w:val="BodyText1"/>
        </w:rPr>
        <w:t>întocmire</w:t>
      </w:r>
    </w:p>
    <w:p w:rsidR="00654179" w:rsidRDefault="00654179">
      <w:pPr>
        <w:pStyle w:val="Bodytext600"/>
        <w:shd w:val="clear" w:color="auto" w:fill="auto"/>
        <w:ind w:left="780" w:right="960"/>
      </w:pPr>
    </w:p>
    <w:p w:rsidR="00654179" w:rsidRDefault="00654179">
      <w:pPr>
        <w:pStyle w:val="Bodytext600"/>
        <w:shd w:val="clear" w:color="auto" w:fill="auto"/>
        <w:ind w:left="780" w:right="960"/>
      </w:pPr>
    </w:p>
    <w:p w:rsidR="009E1FC3" w:rsidRDefault="007D7E14">
      <w:pPr>
        <w:pStyle w:val="Bodytext600"/>
        <w:shd w:val="clear" w:color="auto" w:fill="auto"/>
        <w:ind w:left="780" w:right="960"/>
      </w:pPr>
      <w:r>
        <w:lastRenderedPageBreak/>
        <w:t>Tema 6. ASPECTE GENERALE ALE CONTABILITĂŢII FAPTELOR ECONOMICE</w:t>
      </w:r>
    </w:p>
    <w:p w:rsidR="009E1FC3" w:rsidRDefault="007D7E14">
      <w:pPr>
        <w:pStyle w:val="BodyText2"/>
        <w:numPr>
          <w:ilvl w:val="0"/>
          <w:numId w:val="6"/>
        </w:numPr>
        <w:shd w:val="clear" w:color="auto" w:fill="auto"/>
        <w:tabs>
          <w:tab w:val="left" w:pos="635"/>
        </w:tabs>
        <w:ind w:left="780" w:right="600" w:hanging="680"/>
        <w:jc w:val="left"/>
      </w:pPr>
      <w:r>
        <w:rPr>
          <w:rStyle w:val="BodyText1"/>
        </w:rPr>
        <w:t>Schema generală a contabilităţii operaţiilor de aprovizionare cu bunuri</w:t>
      </w:r>
    </w:p>
    <w:p w:rsidR="009E1FC3" w:rsidRDefault="007D7E14">
      <w:pPr>
        <w:pStyle w:val="Tableofcontents0"/>
        <w:numPr>
          <w:ilvl w:val="0"/>
          <w:numId w:val="6"/>
        </w:numPr>
        <w:shd w:val="clear" w:color="auto" w:fill="auto"/>
        <w:tabs>
          <w:tab w:val="left" w:pos="635"/>
          <w:tab w:val="left" w:pos="6335"/>
        </w:tabs>
        <w:spacing w:before="0" w:after="0" w:line="259" w:lineRule="exact"/>
        <w:ind w:left="10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Tableofcontents1"/>
        </w:rPr>
        <w:t>Schema generală a contabilităţii costurilor</w:t>
      </w:r>
      <w:r>
        <w:rPr>
          <w:rStyle w:val="Tableofcontents1"/>
        </w:rPr>
        <w:tab/>
        <w:t xml:space="preserve">] </w:t>
      </w:r>
      <w:r>
        <w:rPr>
          <w:rStyle w:val="Tableofcontents65ptSpacing1pt"/>
        </w:rPr>
        <w:t>73</w:t>
      </w:r>
    </w:p>
    <w:p w:rsidR="009E1FC3" w:rsidRDefault="007D7E14">
      <w:pPr>
        <w:pStyle w:val="Tableofcontents0"/>
        <w:numPr>
          <w:ilvl w:val="0"/>
          <w:numId w:val="6"/>
        </w:numPr>
        <w:shd w:val="clear" w:color="auto" w:fill="auto"/>
        <w:tabs>
          <w:tab w:val="left" w:pos="635"/>
          <w:tab w:val="left" w:pos="6335"/>
        </w:tabs>
        <w:spacing w:before="0" w:after="0" w:line="264" w:lineRule="exact"/>
        <w:ind w:left="100" w:firstLine="0"/>
      </w:pPr>
      <w:r>
        <w:rPr>
          <w:rStyle w:val="Tableofcontents1"/>
        </w:rPr>
        <w:t>Schema generală a contabilităţii cheltuielilor, veniturilor şi</w:t>
      </w:r>
      <w:r>
        <w:rPr>
          <w:rStyle w:val="Tableofcontents1"/>
        </w:rPr>
        <w:tab/>
        <w:t>^</w:t>
      </w:r>
    </w:p>
    <w:p w:rsidR="009E1FC3" w:rsidRDefault="007D7E14">
      <w:pPr>
        <w:pStyle w:val="Tableofcontents0"/>
        <w:shd w:val="clear" w:color="auto" w:fill="auto"/>
        <w:spacing w:before="0" w:after="343" w:line="264" w:lineRule="exact"/>
        <w:ind w:left="780" w:firstLine="0"/>
        <w:jc w:val="left"/>
      </w:pPr>
      <w:r>
        <w:rPr>
          <w:rStyle w:val="Tableofcontents1"/>
        </w:rPr>
        <w:t>determinării rezultatului financiar</w:t>
      </w:r>
    </w:p>
    <w:p w:rsidR="009E1FC3" w:rsidRDefault="007D7E14">
      <w:pPr>
        <w:pStyle w:val="Tableofcontents110"/>
        <w:shd w:val="clear" w:color="auto" w:fill="auto"/>
        <w:tabs>
          <w:tab w:val="right" w:pos="6806"/>
        </w:tabs>
        <w:spacing w:before="0" w:after="438" w:line="210" w:lineRule="exact"/>
        <w:ind w:left="100" w:firstLine="0"/>
        <w:jc w:val="both"/>
      </w:pPr>
      <w:r>
        <w:rPr>
          <w:rStyle w:val="Tableofcontents112"/>
          <w:b/>
          <w:bCs/>
        </w:rPr>
        <w:t>REFERINŢE BIBLIOGRAFICE</w:t>
      </w:r>
      <w:r>
        <w:rPr>
          <w:rStyle w:val="Tableofcontents112"/>
          <w:b/>
          <w:bCs/>
        </w:rPr>
        <w:tab/>
        <w:t>204</w:t>
      </w:r>
    </w:p>
    <w:p w:rsidR="009E1FC3" w:rsidRDefault="007D7E14">
      <w:pPr>
        <w:pStyle w:val="Tableofcontents110"/>
        <w:shd w:val="clear" w:color="auto" w:fill="auto"/>
        <w:tabs>
          <w:tab w:val="right" w:pos="6706"/>
        </w:tabs>
        <w:spacing w:before="0" w:line="210" w:lineRule="exact"/>
        <w:ind w:firstLine="0"/>
        <w:jc w:val="both"/>
      </w:pPr>
      <w:r>
        <w:rPr>
          <w:rStyle w:val="Tableofcontents112"/>
          <w:b/>
          <w:bCs/>
        </w:rPr>
        <w:t>ANEXE</w:t>
      </w:r>
      <w:r>
        <w:rPr>
          <w:rStyle w:val="Tableofcontents112"/>
          <w:b/>
          <w:bCs/>
        </w:rPr>
        <w:tab/>
        <w:t>206</w:t>
      </w:r>
      <w:r>
        <w:fldChar w:fldCharType="end"/>
      </w:r>
    </w:p>
    <w:p w:rsidR="00654179" w:rsidRDefault="00654179">
      <w:pPr>
        <w:pStyle w:val="Tableofcontents110"/>
        <w:shd w:val="clear" w:color="auto" w:fill="auto"/>
        <w:tabs>
          <w:tab w:val="right" w:pos="6706"/>
        </w:tabs>
        <w:spacing w:before="0" w:line="210" w:lineRule="exact"/>
        <w:ind w:firstLine="0"/>
        <w:jc w:val="both"/>
      </w:pPr>
    </w:p>
    <w:p w:rsidR="00654179" w:rsidRDefault="00654179" w:rsidP="00654179">
      <w:pPr>
        <w:autoSpaceDN w:val="0"/>
        <w:spacing w:before="100" w:beforeAutospacing="1" w:after="100" w:afterAutospacing="1"/>
        <w:ind w:left="142" w:hanging="142"/>
        <w:contextualSpacing/>
        <w:rPr>
          <w:rFonts w:ascii="Arial" w:eastAsia="Book Antiqua" w:hAnsi="Arial" w:cs="Arial"/>
          <w:sz w:val="20"/>
          <w:szCs w:val="20"/>
        </w:rPr>
      </w:pPr>
      <w:proofErr w:type="spellStart"/>
      <w:r w:rsidRPr="002C6E95">
        <w:rPr>
          <w:rFonts w:ascii="Arial" w:eastAsia="SimSun" w:hAnsi="Arial" w:cs="Arial"/>
          <w:b/>
          <w:bCs/>
          <w:lang w:val="it-IT" w:eastAsia="zh-CN"/>
        </w:rPr>
        <w:t>Titlu</w:t>
      </w:r>
      <w:proofErr w:type="spellEnd"/>
      <w:r w:rsidRPr="002C6E95">
        <w:rPr>
          <w:rFonts w:ascii="Arial" w:eastAsia="SimSun" w:hAnsi="Arial" w:cs="Arial"/>
          <w:b/>
          <w:bCs/>
          <w:lang w:val="it-IT" w:eastAsia="zh-CN"/>
        </w:rPr>
        <w:t>:</w:t>
      </w:r>
      <w:proofErr w:type="gramStart"/>
      <w:r w:rsidR="002C00CE">
        <w:rPr>
          <w:rFonts w:ascii="Arial" w:eastAsia="SimSun" w:hAnsi="Arial" w:cs="Arial"/>
          <w:lang w:val="it-IT" w:eastAsia="zh-CN"/>
        </w:rPr>
        <w:t xml:space="preserve">  </w:t>
      </w:r>
      <w:proofErr w:type="gramEnd"/>
      <w:r>
        <w:rPr>
          <w:rFonts w:ascii="Arial" w:eastAsia="Book Antiqua" w:hAnsi="Arial" w:cs="Arial"/>
          <w:sz w:val="20"/>
          <w:szCs w:val="20"/>
        </w:rPr>
        <w:t>Bazele</w:t>
      </w:r>
      <w:r w:rsidR="002C00CE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contabilităţii:</w:t>
      </w:r>
      <w:r w:rsidR="002C00CE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Note</w:t>
      </w:r>
      <w:r w:rsidR="002C00CE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de</w:t>
      </w:r>
      <w:r w:rsidR="002C00CE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curs.</w:t>
      </w:r>
    </w:p>
    <w:p w:rsidR="00654179" w:rsidRPr="002C6E95" w:rsidRDefault="00654179" w:rsidP="00654179">
      <w:pPr>
        <w:autoSpaceDN w:val="0"/>
        <w:spacing w:before="100" w:beforeAutospacing="1" w:after="100" w:afterAutospacing="1"/>
        <w:contextualSpacing/>
        <w:rPr>
          <w:rFonts w:ascii="Arial" w:eastAsia="SimSun" w:hAnsi="Arial" w:cs="Arial"/>
          <w:lang w:eastAsia="zh-CN"/>
        </w:rPr>
      </w:pPr>
      <w:r w:rsidRPr="002C6E95">
        <w:rPr>
          <w:rFonts w:ascii="Arial" w:eastAsia="SimSun" w:hAnsi="Arial" w:cs="Arial"/>
          <w:b/>
          <w:bCs/>
          <w:lang w:val="es-ES" w:eastAsia="zh-CN"/>
        </w:rPr>
        <w:t>Autor:</w:t>
      </w:r>
      <w:r w:rsidR="002C00CE">
        <w:rPr>
          <w:rFonts w:ascii="Arial" w:eastAsia="SimSun" w:hAnsi="Arial" w:cs="Arial"/>
          <w:lang w:val="es-ES" w:eastAsia="zh-CN"/>
        </w:rPr>
        <w:t xml:space="preserve"> </w:t>
      </w:r>
      <w:proofErr w:type="spellStart"/>
      <w:r>
        <w:rPr>
          <w:rFonts w:ascii="Arial" w:eastAsia="Book Antiqua" w:hAnsi="Arial" w:cs="Arial"/>
          <w:sz w:val="20"/>
          <w:szCs w:val="20"/>
        </w:rPr>
        <w:t>Bădicu</w:t>
      </w:r>
      <w:proofErr w:type="spellEnd"/>
      <w:r w:rsidR="002C00CE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Galina,</w:t>
      </w:r>
      <w:r w:rsidR="002C00CE">
        <w:rPr>
          <w:rFonts w:ascii="Arial" w:eastAsia="Book Antiqua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Book Antiqua" w:hAnsi="Arial" w:cs="Arial"/>
          <w:sz w:val="20"/>
          <w:szCs w:val="20"/>
        </w:rPr>
        <w:t>Mihaila</w:t>
      </w:r>
      <w:proofErr w:type="spellEnd"/>
      <w:r w:rsidR="002C00CE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Svetlana</w:t>
      </w:r>
    </w:p>
    <w:p w:rsidR="00654179" w:rsidRPr="002C6E95" w:rsidRDefault="00654179" w:rsidP="00654179">
      <w:pPr>
        <w:autoSpaceDN w:val="0"/>
        <w:contextualSpacing/>
        <w:rPr>
          <w:rFonts w:ascii="Arial" w:eastAsia="SimSun" w:hAnsi="Arial" w:cs="Arial"/>
          <w:lang w:val="it-IT" w:eastAsia="zh-CN"/>
        </w:rPr>
      </w:pPr>
      <w:proofErr w:type="spellStart"/>
      <w:r w:rsidRPr="002C6E95">
        <w:rPr>
          <w:rFonts w:ascii="Arial" w:eastAsia="SimSun" w:hAnsi="Arial" w:cs="Arial"/>
          <w:b/>
          <w:bCs/>
          <w:lang w:val="it-IT" w:eastAsia="zh-CN"/>
        </w:rPr>
        <w:t>Locul</w:t>
      </w:r>
      <w:proofErr w:type="spellEnd"/>
      <w:r w:rsidRPr="002C6E95">
        <w:rPr>
          <w:rFonts w:ascii="Arial" w:eastAsia="SimSun" w:hAnsi="Arial" w:cs="Arial"/>
          <w:b/>
          <w:bCs/>
          <w:lang w:val="it-IT" w:eastAsia="zh-CN"/>
        </w:rPr>
        <w:t>,</w:t>
      </w:r>
      <w:r w:rsidR="002C00CE">
        <w:rPr>
          <w:rFonts w:ascii="Arial" w:eastAsia="SimSun" w:hAnsi="Arial" w:cs="Arial"/>
          <w:b/>
          <w:bCs/>
          <w:lang w:val="it-IT" w:eastAsia="zh-CN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Chişinău</w:t>
      </w:r>
      <w:r w:rsidRPr="002C00CE">
        <w:rPr>
          <w:rFonts w:ascii="Arial" w:eastAsia="Book Antiqua" w:hAnsi="Arial" w:cs="Arial"/>
          <w:sz w:val="20"/>
          <w:szCs w:val="20"/>
          <w:lang w:val="en-US"/>
        </w:rPr>
        <w:t>:</w:t>
      </w:r>
      <w:r w:rsidR="002C00CE">
        <w:rPr>
          <w:rFonts w:ascii="Arial" w:eastAsia="Book Antiqua" w:hAnsi="Arial" w:cs="Arial"/>
          <w:sz w:val="20"/>
          <w:szCs w:val="20"/>
          <w:lang w:val="en-US"/>
        </w:rPr>
        <w:t xml:space="preserve"> </w:t>
      </w:r>
      <w:r w:rsidRPr="002C00CE">
        <w:rPr>
          <w:rFonts w:ascii="Arial" w:eastAsia="Book Antiqua" w:hAnsi="Arial" w:cs="Arial"/>
          <w:sz w:val="20"/>
          <w:szCs w:val="20"/>
          <w:lang w:val="en-US"/>
        </w:rPr>
        <w:t>S.</w:t>
      </w:r>
      <w:r w:rsidR="002C00CE">
        <w:rPr>
          <w:rFonts w:ascii="Arial" w:eastAsia="Book Antiqua" w:hAnsi="Arial" w:cs="Arial"/>
          <w:sz w:val="20"/>
          <w:szCs w:val="20"/>
          <w:lang w:val="en-US"/>
        </w:rPr>
        <w:t xml:space="preserve"> </w:t>
      </w:r>
      <w:r w:rsidRPr="002C00CE">
        <w:rPr>
          <w:rFonts w:ascii="Arial" w:eastAsia="Book Antiqua" w:hAnsi="Arial" w:cs="Arial"/>
          <w:sz w:val="20"/>
          <w:szCs w:val="20"/>
          <w:lang w:val="en-US"/>
        </w:rPr>
        <w:t>n.,</w:t>
      </w:r>
      <w:r w:rsidR="002C00CE">
        <w:rPr>
          <w:rFonts w:ascii="Arial" w:eastAsia="Book Antiqua" w:hAnsi="Arial" w:cs="Arial"/>
          <w:sz w:val="20"/>
          <w:szCs w:val="20"/>
          <w:lang w:val="en-US"/>
        </w:rPr>
        <w:t xml:space="preserve"> </w:t>
      </w:r>
      <w:r w:rsidRPr="002C00CE">
        <w:rPr>
          <w:rFonts w:ascii="Arial" w:eastAsia="Book Antiqua" w:hAnsi="Arial" w:cs="Arial"/>
          <w:sz w:val="20"/>
          <w:szCs w:val="20"/>
          <w:lang w:val="en-US"/>
        </w:rPr>
        <w:t>2019</w:t>
      </w:r>
    </w:p>
    <w:p w:rsidR="00654179" w:rsidRPr="002C6E95" w:rsidRDefault="00654179" w:rsidP="00654179">
      <w:pPr>
        <w:autoSpaceDN w:val="0"/>
        <w:contextualSpacing/>
        <w:rPr>
          <w:rFonts w:ascii="Arial" w:eastAsia="SimSun" w:hAnsi="Arial" w:cs="Arial"/>
          <w:lang w:val="it-IT" w:eastAsia="zh-CN"/>
        </w:rPr>
      </w:pPr>
      <w:r w:rsidRPr="002C6E95">
        <w:rPr>
          <w:rFonts w:ascii="Arial" w:eastAsia="SimSun" w:hAnsi="Arial" w:cs="Arial"/>
          <w:b/>
          <w:bCs/>
          <w:lang w:val="it-IT" w:eastAsia="zh-CN"/>
        </w:rPr>
        <w:t>Cota:</w:t>
      </w:r>
      <w:proofErr w:type="gramStart"/>
      <w:r w:rsidR="002C00CE">
        <w:rPr>
          <w:rFonts w:ascii="Arial" w:eastAsia="SimSun" w:hAnsi="Arial" w:cs="Arial"/>
          <w:lang w:val="it-IT" w:eastAsia="zh-CN"/>
        </w:rPr>
        <w:t xml:space="preserve">  </w:t>
      </w:r>
      <w:proofErr w:type="gramEnd"/>
      <w:r>
        <w:rPr>
          <w:rFonts w:ascii="Arial" w:eastAsia="Book Antiqua" w:hAnsi="Arial" w:cs="Arial"/>
          <w:sz w:val="20"/>
          <w:szCs w:val="20"/>
          <w:lang w:val="fr-CA"/>
        </w:rPr>
        <w:t>657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,</w:t>
      </w:r>
      <w:r w:rsidR="002C00CE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B</w:t>
      </w:r>
      <w:r w:rsidR="002C00CE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-15</w:t>
      </w:r>
    </w:p>
    <w:p w:rsidR="00654179" w:rsidRPr="002C6E95" w:rsidRDefault="00654179" w:rsidP="00654179">
      <w:pPr>
        <w:autoSpaceDN w:val="0"/>
        <w:contextualSpacing/>
        <w:rPr>
          <w:rFonts w:ascii="Arial" w:eastAsia="SimSun" w:hAnsi="Arial" w:cs="Arial"/>
          <w:lang w:val="es-ES" w:eastAsia="zh-CN"/>
        </w:rPr>
      </w:pPr>
      <w:r w:rsidRPr="002C6E95">
        <w:rPr>
          <w:rFonts w:ascii="Arial" w:eastAsia="SimSun" w:hAnsi="Arial" w:cs="Arial"/>
          <w:b/>
          <w:bCs/>
          <w:lang w:val="es-ES" w:eastAsia="zh-CN"/>
        </w:rPr>
        <w:t>Localizare:</w:t>
      </w:r>
      <w:r w:rsidR="002C00CE">
        <w:rPr>
          <w:rFonts w:ascii="Arial" w:eastAsia="SimSun" w:hAnsi="Arial" w:cs="Arial"/>
          <w:lang w:val="es-ES" w:eastAsia="zh-CN"/>
        </w:rPr>
        <w:t xml:space="preserve">   </w:t>
      </w:r>
      <w:proofErr w:type="spellStart"/>
      <w:r w:rsidRPr="002C6E95">
        <w:rPr>
          <w:rFonts w:ascii="Arial" w:eastAsia="Book Antiqua" w:hAnsi="Arial" w:cs="Arial"/>
          <w:sz w:val="20"/>
          <w:szCs w:val="20"/>
          <w:lang w:val="fr-CA"/>
        </w:rPr>
        <w:t>Depozit</w:t>
      </w:r>
      <w:proofErr w:type="spellEnd"/>
      <w:r w:rsidR="002C00CE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Central</w:t>
      </w:r>
      <w:r w:rsidR="002C00CE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(1</w:t>
      </w:r>
      <w:r w:rsidR="002C00CE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ex.)</w:t>
      </w:r>
      <w:r>
        <w:rPr>
          <w:rFonts w:ascii="Arial" w:eastAsia="Book Antiqua" w:hAnsi="Arial" w:cs="Arial"/>
          <w:sz w:val="20"/>
          <w:szCs w:val="20"/>
          <w:lang w:val="fr-CA"/>
        </w:rPr>
        <w:t>,</w:t>
      </w:r>
      <w:r w:rsidR="002C00CE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Sala</w:t>
      </w:r>
      <w:r w:rsidR="002C00CE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de</w:t>
      </w:r>
      <w:r w:rsidR="002C00CE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proofErr w:type="spellStart"/>
      <w:r>
        <w:rPr>
          <w:rFonts w:ascii="Arial" w:eastAsia="Book Antiqua" w:hAnsi="Arial" w:cs="Arial"/>
          <w:sz w:val="20"/>
          <w:szCs w:val="20"/>
          <w:lang w:val="fr-CA"/>
        </w:rPr>
        <w:t>lectură</w:t>
      </w:r>
      <w:proofErr w:type="spellEnd"/>
      <w:r w:rsidR="002C00CE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Nr.1</w:t>
      </w:r>
      <w:r w:rsidR="002C00CE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(6</w:t>
      </w:r>
      <w:r w:rsidR="002C00CE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ex.)</w:t>
      </w:r>
    </w:p>
    <w:p w:rsidR="00654179" w:rsidRPr="00367C85" w:rsidRDefault="00654179" w:rsidP="00654179">
      <w:pPr>
        <w:autoSpaceDN w:val="0"/>
        <w:spacing w:after="240"/>
        <w:rPr>
          <w:rFonts w:ascii="Arial" w:eastAsia="SimSun" w:hAnsi="Arial" w:cs="Arial"/>
          <w:lang w:val="en-US" w:eastAsia="zh-CN"/>
        </w:rPr>
      </w:pPr>
      <w:proofErr w:type="spellStart"/>
      <w:r w:rsidRPr="00367C85">
        <w:rPr>
          <w:rFonts w:ascii="Arial" w:eastAsia="SimSun" w:hAnsi="Arial" w:cs="Arial"/>
          <w:b/>
          <w:bCs/>
          <w:lang w:val="en-US" w:eastAsia="zh-CN"/>
        </w:rPr>
        <w:t>Cuprins</w:t>
      </w:r>
      <w:proofErr w:type="spellEnd"/>
      <w:r w:rsidRPr="00367C85">
        <w:rPr>
          <w:rFonts w:ascii="Arial" w:eastAsia="SimSun" w:hAnsi="Arial" w:cs="Arial"/>
          <w:b/>
          <w:bCs/>
          <w:lang w:val="en-US" w:eastAsia="zh-CN"/>
        </w:rPr>
        <w:t>:</w:t>
      </w:r>
      <w:r w:rsidR="002C00CE">
        <w:rPr>
          <w:rFonts w:ascii="Arial" w:eastAsia="SimSun" w:hAnsi="Arial" w:cs="Arial"/>
          <w:lang w:val="en-US" w:eastAsia="zh-CN"/>
        </w:rPr>
        <w:t xml:space="preserve">  </w:t>
      </w:r>
    </w:p>
    <w:p w:rsidR="00654179" w:rsidRPr="00654179" w:rsidRDefault="00654179">
      <w:pPr>
        <w:pStyle w:val="Tableofcontents110"/>
        <w:shd w:val="clear" w:color="auto" w:fill="auto"/>
        <w:tabs>
          <w:tab w:val="right" w:pos="6706"/>
        </w:tabs>
        <w:spacing w:before="0" w:line="210" w:lineRule="exact"/>
        <w:ind w:firstLine="0"/>
        <w:jc w:val="both"/>
        <w:rPr>
          <w:b w:val="0"/>
        </w:rPr>
      </w:pPr>
      <w:bookmarkStart w:id="1" w:name="_GoBack"/>
      <w:bookmarkEnd w:id="1"/>
    </w:p>
    <w:sectPr w:rsidR="00654179" w:rsidRPr="00654179" w:rsidSect="00654179">
      <w:type w:val="continuous"/>
      <w:pgSz w:w="11906" w:h="16838"/>
      <w:pgMar w:top="1560" w:right="2555" w:bottom="2305" w:left="2046" w:header="0" w:footer="3" w:gutter="0"/>
      <w:pgNumType w:start="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20A" w:rsidRDefault="0018220A">
      <w:r>
        <w:separator/>
      </w:r>
    </w:p>
  </w:endnote>
  <w:endnote w:type="continuationSeparator" w:id="0">
    <w:p w:rsidR="0018220A" w:rsidRDefault="00182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20A" w:rsidRDefault="0018220A"/>
  </w:footnote>
  <w:footnote w:type="continuationSeparator" w:id="0">
    <w:p w:rsidR="0018220A" w:rsidRDefault="001822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A6CE0"/>
    <w:multiLevelType w:val="multilevel"/>
    <w:tmpl w:val="129AEE8A"/>
    <w:lvl w:ilvl="0">
      <w:start w:val="1"/>
      <w:numFmt w:val="decimal"/>
      <w:lvlText w:val="6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6609BC"/>
    <w:multiLevelType w:val="multilevel"/>
    <w:tmpl w:val="3AEA80E0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B5D3FE5"/>
    <w:multiLevelType w:val="multilevel"/>
    <w:tmpl w:val="081C5D06"/>
    <w:lvl w:ilvl="0">
      <w:start w:val="1"/>
      <w:numFmt w:val="decimal"/>
      <w:lvlText w:val="3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445204"/>
    <w:multiLevelType w:val="multilevel"/>
    <w:tmpl w:val="726AC988"/>
    <w:lvl w:ilvl="0">
      <w:start w:val="1"/>
      <w:numFmt w:val="decimal"/>
      <w:lvlText w:val="5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D3D1064"/>
    <w:multiLevelType w:val="multilevel"/>
    <w:tmpl w:val="E38E4B6C"/>
    <w:lvl w:ilvl="0">
      <w:start w:val="1"/>
      <w:numFmt w:val="decimal"/>
      <w:lvlText w:val="1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1510854"/>
    <w:multiLevelType w:val="multilevel"/>
    <w:tmpl w:val="4942D3A0"/>
    <w:lvl w:ilvl="0">
      <w:start w:val="1"/>
      <w:numFmt w:val="decimal"/>
      <w:lvlText w:val="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FC3"/>
    <w:rsid w:val="0018220A"/>
    <w:rsid w:val="002C00CE"/>
    <w:rsid w:val="00654179"/>
    <w:rsid w:val="007D7E14"/>
    <w:rsid w:val="009E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o-RO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Heading282">
    <w:name w:val="Heading #28 (2)_"/>
    <w:basedOn w:val="DefaultParagraphFont"/>
    <w:link w:val="Heading28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Tableofcontents11">
    <w:name w:val="Table of contents (11)_"/>
    <w:basedOn w:val="DefaultParagraphFont"/>
    <w:link w:val="Tableofcontents110"/>
    <w:rPr>
      <w:rFonts w:ascii="Sylfaen" w:eastAsia="Sylfaen" w:hAnsi="Sylfaen" w:cs="Sylfae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ableofcontents111">
    <w:name w:val="Table of contents (11)"/>
    <w:basedOn w:val="Tableofcontents1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/>
    </w:rPr>
  </w:style>
  <w:style w:type="character" w:customStyle="1" w:styleId="Tableofcontents1110ptNotBold">
    <w:name w:val="Table of contents (11) + 10 pt;Not Bold"/>
    <w:basedOn w:val="Tableofcontents1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Tableofcontents1195pt">
    <w:name w:val="Table of contents (11) + 9;5 pt"/>
    <w:basedOn w:val="Tableofcontents1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Tableofcontents">
    <w:name w:val="Table of contents_"/>
    <w:basedOn w:val="DefaultParagraphFont"/>
    <w:link w:val="Tableofcontents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ableofcontents1">
    <w:name w:val="Table of contents"/>
    <w:basedOn w:val="Tableofcontents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Tableofcontents1195ptNotBold">
    <w:name w:val="Table of contents (11) + 9;5 pt;Not Bold"/>
    <w:basedOn w:val="Tableofcontents1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Bodytext">
    <w:name w:val="Body text_"/>
    <w:basedOn w:val="DefaultParagraphFont"/>
    <w:link w:val="BodyText2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">
    <w:name w:val="Body Text1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Bodytext60">
    <w:name w:val="Body text (60)_"/>
    <w:basedOn w:val="DefaultParagraphFont"/>
    <w:link w:val="Bodytext600"/>
    <w:rPr>
      <w:rFonts w:ascii="Sylfaen" w:eastAsia="Sylfaen" w:hAnsi="Sylfaen" w:cs="Sylfae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ableofcontents65ptSpacing1pt">
    <w:name w:val="Table of contents + 6;5 pt;Spacing 1 pt"/>
    <w:basedOn w:val="Tableofcontents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lang w:val="ro-RO"/>
    </w:rPr>
  </w:style>
  <w:style w:type="character" w:customStyle="1" w:styleId="Tableofcontents112">
    <w:name w:val="Table of contents (11)"/>
    <w:basedOn w:val="Tableofcontents1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/>
    </w:rPr>
  </w:style>
  <w:style w:type="paragraph" w:customStyle="1" w:styleId="Heading2820">
    <w:name w:val="Heading #28 (2)"/>
    <w:basedOn w:val="Normal"/>
    <w:link w:val="Heading282"/>
    <w:pPr>
      <w:shd w:val="clear" w:color="auto" w:fill="FFFFFF"/>
      <w:spacing w:after="240" w:line="0" w:lineRule="atLeast"/>
      <w:jc w:val="center"/>
    </w:pPr>
    <w:rPr>
      <w:rFonts w:ascii="Sylfaen" w:eastAsia="Sylfaen" w:hAnsi="Sylfaen" w:cs="Sylfaen"/>
      <w:sz w:val="25"/>
      <w:szCs w:val="25"/>
    </w:rPr>
  </w:style>
  <w:style w:type="paragraph" w:customStyle="1" w:styleId="Tableofcontents110">
    <w:name w:val="Table of contents (11)"/>
    <w:basedOn w:val="Normal"/>
    <w:link w:val="Tableofcontents11"/>
    <w:pPr>
      <w:shd w:val="clear" w:color="auto" w:fill="FFFFFF"/>
      <w:spacing w:before="60" w:line="254" w:lineRule="exact"/>
      <w:ind w:hanging="1320"/>
    </w:pPr>
    <w:rPr>
      <w:rFonts w:ascii="Sylfaen" w:eastAsia="Sylfaen" w:hAnsi="Sylfaen" w:cs="Sylfaen"/>
      <w:b/>
      <w:bCs/>
      <w:sz w:val="21"/>
      <w:szCs w:val="21"/>
    </w:rPr>
  </w:style>
  <w:style w:type="paragraph" w:customStyle="1" w:styleId="Tableofcontents0">
    <w:name w:val="Table of contents"/>
    <w:basedOn w:val="Normal"/>
    <w:link w:val="Tableofcontents"/>
    <w:pPr>
      <w:shd w:val="clear" w:color="auto" w:fill="FFFFFF"/>
      <w:spacing w:before="240" w:after="240" w:line="0" w:lineRule="atLeast"/>
      <w:ind w:hanging="1460"/>
      <w:jc w:val="both"/>
    </w:pPr>
    <w:rPr>
      <w:rFonts w:ascii="Sylfaen" w:eastAsia="Sylfaen" w:hAnsi="Sylfaen" w:cs="Sylfaen"/>
      <w:sz w:val="19"/>
      <w:szCs w:val="19"/>
    </w:rPr>
  </w:style>
  <w:style w:type="paragraph" w:customStyle="1" w:styleId="BodyText2">
    <w:name w:val="Body Text2"/>
    <w:basedOn w:val="Normal"/>
    <w:link w:val="Bodytext"/>
    <w:pPr>
      <w:shd w:val="clear" w:color="auto" w:fill="FFFFFF"/>
      <w:spacing w:line="259" w:lineRule="exact"/>
      <w:jc w:val="both"/>
    </w:pPr>
    <w:rPr>
      <w:rFonts w:ascii="Sylfaen" w:eastAsia="Sylfaen" w:hAnsi="Sylfaen" w:cs="Sylfaen"/>
      <w:sz w:val="19"/>
      <w:szCs w:val="19"/>
    </w:rPr>
  </w:style>
  <w:style w:type="paragraph" w:customStyle="1" w:styleId="Bodytext600">
    <w:name w:val="Body text (60)"/>
    <w:basedOn w:val="Normal"/>
    <w:link w:val="Bodytext60"/>
    <w:pPr>
      <w:shd w:val="clear" w:color="auto" w:fill="FFFFFF"/>
      <w:spacing w:line="264" w:lineRule="exact"/>
      <w:ind w:hanging="680"/>
    </w:pPr>
    <w:rPr>
      <w:rFonts w:ascii="Sylfaen" w:eastAsia="Sylfaen" w:hAnsi="Sylfaen" w:cs="Sylfaen"/>
      <w:b/>
      <w:bCs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1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17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o-RO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Heading282">
    <w:name w:val="Heading #28 (2)_"/>
    <w:basedOn w:val="DefaultParagraphFont"/>
    <w:link w:val="Heading28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Tableofcontents11">
    <w:name w:val="Table of contents (11)_"/>
    <w:basedOn w:val="DefaultParagraphFont"/>
    <w:link w:val="Tableofcontents110"/>
    <w:rPr>
      <w:rFonts w:ascii="Sylfaen" w:eastAsia="Sylfaen" w:hAnsi="Sylfaen" w:cs="Sylfae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ableofcontents111">
    <w:name w:val="Table of contents (11)"/>
    <w:basedOn w:val="Tableofcontents1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/>
    </w:rPr>
  </w:style>
  <w:style w:type="character" w:customStyle="1" w:styleId="Tableofcontents1110ptNotBold">
    <w:name w:val="Table of contents (11) + 10 pt;Not Bold"/>
    <w:basedOn w:val="Tableofcontents1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Tableofcontents1195pt">
    <w:name w:val="Table of contents (11) + 9;5 pt"/>
    <w:basedOn w:val="Tableofcontents1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Tableofcontents">
    <w:name w:val="Table of contents_"/>
    <w:basedOn w:val="DefaultParagraphFont"/>
    <w:link w:val="Tableofcontents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ableofcontents1">
    <w:name w:val="Table of contents"/>
    <w:basedOn w:val="Tableofcontents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Tableofcontents1195ptNotBold">
    <w:name w:val="Table of contents (11) + 9;5 pt;Not Bold"/>
    <w:basedOn w:val="Tableofcontents1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Bodytext">
    <w:name w:val="Body text_"/>
    <w:basedOn w:val="DefaultParagraphFont"/>
    <w:link w:val="BodyText2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">
    <w:name w:val="Body Text1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Bodytext60">
    <w:name w:val="Body text (60)_"/>
    <w:basedOn w:val="DefaultParagraphFont"/>
    <w:link w:val="Bodytext600"/>
    <w:rPr>
      <w:rFonts w:ascii="Sylfaen" w:eastAsia="Sylfaen" w:hAnsi="Sylfaen" w:cs="Sylfae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ableofcontents65ptSpacing1pt">
    <w:name w:val="Table of contents + 6;5 pt;Spacing 1 pt"/>
    <w:basedOn w:val="Tableofcontents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lang w:val="ro-RO"/>
    </w:rPr>
  </w:style>
  <w:style w:type="character" w:customStyle="1" w:styleId="Tableofcontents112">
    <w:name w:val="Table of contents (11)"/>
    <w:basedOn w:val="Tableofcontents1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/>
    </w:rPr>
  </w:style>
  <w:style w:type="paragraph" w:customStyle="1" w:styleId="Heading2820">
    <w:name w:val="Heading #28 (2)"/>
    <w:basedOn w:val="Normal"/>
    <w:link w:val="Heading282"/>
    <w:pPr>
      <w:shd w:val="clear" w:color="auto" w:fill="FFFFFF"/>
      <w:spacing w:after="240" w:line="0" w:lineRule="atLeast"/>
      <w:jc w:val="center"/>
    </w:pPr>
    <w:rPr>
      <w:rFonts w:ascii="Sylfaen" w:eastAsia="Sylfaen" w:hAnsi="Sylfaen" w:cs="Sylfaen"/>
      <w:sz w:val="25"/>
      <w:szCs w:val="25"/>
    </w:rPr>
  </w:style>
  <w:style w:type="paragraph" w:customStyle="1" w:styleId="Tableofcontents110">
    <w:name w:val="Table of contents (11)"/>
    <w:basedOn w:val="Normal"/>
    <w:link w:val="Tableofcontents11"/>
    <w:pPr>
      <w:shd w:val="clear" w:color="auto" w:fill="FFFFFF"/>
      <w:spacing w:before="60" w:line="254" w:lineRule="exact"/>
      <w:ind w:hanging="1320"/>
    </w:pPr>
    <w:rPr>
      <w:rFonts w:ascii="Sylfaen" w:eastAsia="Sylfaen" w:hAnsi="Sylfaen" w:cs="Sylfaen"/>
      <w:b/>
      <w:bCs/>
      <w:sz w:val="21"/>
      <w:szCs w:val="21"/>
    </w:rPr>
  </w:style>
  <w:style w:type="paragraph" w:customStyle="1" w:styleId="Tableofcontents0">
    <w:name w:val="Table of contents"/>
    <w:basedOn w:val="Normal"/>
    <w:link w:val="Tableofcontents"/>
    <w:pPr>
      <w:shd w:val="clear" w:color="auto" w:fill="FFFFFF"/>
      <w:spacing w:before="240" w:after="240" w:line="0" w:lineRule="atLeast"/>
      <w:ind w:hanging="1460"/>
      <w:jc w:val="both"/>
    </w:pPr>
    <w:rPr>
      <w:rFonts w:ascii="Sylfaen" w:eastAsia="Sylfaen" w:hAnsi="Sylfaen" w:cs="Sylfaen"/>
      <w:sz w:val="19"/>
      <w:szCs w:val="19"/>
    </w:rPr>
  </w:style>
  <w:style w:type="paragraph" w:customStyle="1" w:styleId="BodyText2">
    <w:name w:val="Body Text2"/>
    <w:basedOn w:val="Normal"/>
    <w:link w:val="Bodytext"/>
    <w:pPr>
      <w:shd w:val="clear" w:color="auto" w:fill="FFFFFF"/>
      <w:spacing w:line="259" w:lineRule="exact"/>
      <w:jc w:val="both"/>
    </w:pPr>
    <w:rPr>
      <w:rFonts w:ascii="Sylfaen" w:eastAsia="Sylfaen" w:hAnsi="Sylfaen" w:cs="Sylfaen"/>
      <w:sz w:val="19"/>
      <w:szCs w:val="19"/>
    </w:rPr>
  </w:style>
  <w:style w:type="paragraph" w:customStyle="1" w:styleId="Bodytext600">
    <w:name w:val="Body text (60)"/>
    <w:basedOn w:val="Normal"/>
    <w:link w:val="Bodytext60"/>
    <w:pPr>
      <w:shd w:val="clear" w:color="auto" w:fill="FFFFFF"/>
      <w:spacing w:line="264" w:lineRule="exact"/>
      <w:ind w:hanging="680"/>
    </w:pPr>
    <w:rPr>
      <w:rFonts w:ascii="Sylfaen" w:eastAsia="Sylfaen" w:hAnsi="Sylfaen" w:cs="Sylfaen"/>
      <w:b/>
      <w:bCs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1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17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327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dcterms:created xsi:type="dcterms:W3CDTF">2020-09-22T07:27:00Z</dcterms:created>
  <dcterms:modified xsi:type="dcterms:W3CDTF">2020-09-22T12:29:00Z</dcterms:modified>
</cp:coreProperties>
</file>